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3A3F" w:rsidRDefault="00C01FE6" w:rsidP="00A0736F">
      <w:pPr>
        <w:widowControl/>
        <w:spacing w:line="420" w:lineRule="exact"/>
        <w:outlineLvl w:val="2"/>
        <w:rPr>
          <w:rFonts w:ascii="標楷體" w:eastAsia="標楷體" w:hAnsi="標楷體" w:cs="新細明體"/>
          <w:b/>
          <w:color w:val="000000"/>
          <w:kern w:val="0"/>
          <w:sz w:val="28"/>
          <w:szCs w:val="28"/>
        </w:rPr>
      </w:pPr>
      <w:r>
        <w:rPr>
          <w:rFonts w:ascii="標楷體" w:eastAsia="標楷體" w:hAnsi="標楷體" w:cs="新細明體" w:hint="eastAsia"/>
          <w:b/>
          <w:color w:val="000000"/>
          <w:kern w:val="0"/>
          <w:sz w:val="28"/>
          <w:szCs w:val="28"/>
        </w:rPr>
        <w:t xml:space="preserve">   </w:t>
      </w:r>
      <w:r w:rsidRPr="00C01FE6">
        <w:rPr>
          <w:rFonts w:ascii="標楷體" w:eastAsia="標楷體" w:hAnsi="標楷體" w:cs="新細明體" w:hint="eastAsia"/>
          <w:b/>
          <w:color w:val="000000"/>
          <w:kern w:val="0"/>
          <w:sz w:val="28"/>
          <w:szCs w:val="28"/>
        </w:rPr>
        <w:t>補助離島偏遠及花東地區有線電視業者製播文化節目徵選要點</w:t>
      </w:r>
    </w:p>
    <w:p w:rsidR="00B15532" w:rsidRPr="00B15532" w:rsidRDefault="00B15532" w:rsidP="00235A44">
      <w:pPr>
        <w:widowControl/>
        <w:spacing w:line="420" w:lineRule="exact"/>
        <w:jc w:val="right"/>
        <w:outlineLvl w:val="2"/>
        <w:rPr>
          <w:rFonts w:ascii="標楷體" w:eastAsia="標楷體" w:hAnsi="標楷體" w:cs="新細明體"/>
          <w:color w:val="000000"/>
          <w:kern w:val="0"/>
          <w:sz w:val="20"/>
          <w:szCs w:val="20"/>
        </w:rPr>
      </w:pPr>
      <w:r>
        <w:rPr>
          <w:rFonts w:ascii="標楷體" w:eastAsia="標楷體" w:hAnsi="標楷體" w:cs="新細明體" w:hint="eastAsia"/>
          <w:b/>
          <w:color w:val="000000"/>
          <w:kern w:val="0"/>
          <w:sz w:val="28"/>
          <w:szCs w:val="28"/>
        </w:rPr>
        <w:t xml:space="preserve">               </w:t>
      </w:r>
      <w:r w:rsidRPr="00B15532">
        <w:rPr>
          <w:rFonts w:ascii="標楷體" w:eastAsia="標楷體" w:hAnsi="標楷體" w:cs="新細明體" w:hint="eastAsia"/>
          <w:color w:val="000000"/>
          <w:kern w:val="0"/>
          <w:sz w:val="20"/>
          <w:szCs w:val="20"/>
        </w:rPr>
        <w:t>中華民國</w:t>
      </w:r>
      <w:r w:rsidR="00F50549">
        <w:rPr>
          <w:rFonts w:ascii="標楷體" w:eastAsia="標楷體" w:hAnsi="標楷體" w:cs="新細明體" w:hint="eastAsia"/>
          <w:color w:val="000000"/>
          <w:kern w:val="0"/>
          <w:sz w:val="20"/>
          <w:szCs w:val="20"/>
        </w:rPr>
        <w:t>10</w:t>
      </w:r>
      <w:r w:rsidR="00C01FE6">
        <w:rPr>
          <w:rFonts w:ascii="標楷體" w:eastAsia="標楷體" w:hAnsi="標楷體" w:cs="新細明體"/>
          <w:color w:val="000000"/>
          <w:kern w:val="0"/>
          <w:sz w:val="20"/>
          <w:szCs w:val="20"/>
        </w:rPr>
        <w:t>2</w:t>
      </w:r>
      <w:r>
        <w:rPr>
          <w:rFonts w:ascii="標楷體" w:eastAsia="標楷體" w:hAnsi="標楷體" w:cs="新細明體" w:hint="eastAsia"/>
          <w:color w:val="000000"/>
          <w:kern w:val="0"/>
          <w:sz w:val="20"/>
          <w:szCs w:val="20"/>
        </w:rPr>
        <w:t>年</w:t>
      </w:r>
      <w:r w:rsidR="00C01FE6">
        <w:rPr>
          <w:rFonts w:ascii="標楷體" w:eastAsia="標楷體" w:hAnsi="標楷體" w:cs="新細明體" w:hint="eastAsia"/>
          <w:color w:val="000000"/>
          <w:kern w:val="0"/>
          <w:sz w:val="20"/>
          <w:szCs w:val="20"/>
        </w:rPr>
        <w:t>4</w:t>
      </w:r>
      <w:r>
        <w:rPr>
          <w:rFonts w:ascii="標楷體" w:eastAsia="標楷體" w:hAnsi="標楷體" w:cs="新細明體" w:hint="eastAsia"/>
          <w:color w:val="000000"/>
          <w:kern w:val="0"/>
          <w:sz w:val="20"/>
          <w:szCs w:val="20"/>
        </w:rPr>
        <w:t>月</w:t>
      </w:r>
      <w:r w:rsidR="00C01FE6">
        <w:rPr>
          <w:rFonts w:ascii="標楷體" w:eastAsia="標楷體" w:hAnsi="標楷體" w:cs="新細明體" w:hint="eastAsia"/>
          <w:color w:val="000000"/>
          <w:kern w:val="0"/>
          <w:sz w:val="20"/>
          <w:szCs w:val="20"/>
        </w:rPr>
        <w:t>29</w:t>
      </w:r>
      <w:r>
        <w:rPr>
          <w:rFonts w:ascii="標楷體" w:eastAsia="標楷體" w:hAnsi="標楷體" w:cs="新細明體" w:hint="eastAsia"/>
          <w:color w:val="000000"/>
          <w:kern w:val="0"/>
          <w:sz w:val="20"/>
          <w:szCs w:val="20"/>
        </w:rPr>
        <w:t>日局視（推）字第</w:t>
      </w:r>
      <w:r w:rsidR="00C01FE6">
        <w:rPr>
          <w:rFonts w:ascii="標楷體" w:eastAsia="標楷體" w:hAnsi="標楷體" w:cs="新細明體" w:hint="eastAsia"/>
          <w:color w:val="000000"/>
          <w:kern w:val="0"/>
          <w:sz w:val="20"/>
          <w:szCs w:val="20"/>
        </w:rPr>
        <w:t>10210014442</w:t>
      </w:r>
      <w:r>
        <w:rPr>
          <w:rFonts w:ascii="標楷體" w:eastAsia="標楷體" w:hAnsi="標楷體" w:cs="新細明體" w:hint="eastAsia"/>
          <w:color w:val="000000"/>
          <w:kern w:val="0"/>
          <w:sz w:val="20"/>
          <w:szCs w:val="20"/>
        </w:rPr>
        <w:t>號令訂定發布</w:t>
      </w:r>
    </w:p>
    <w:p w:rsidR="007968B9" w:rsidRDefault="00C01FE6" w:rsidP="00A0736F">
      <w:pPr>
        <w:widowControl/>
        <w:spacing w:line="420" w:lineRule="exact"/>
        <w:ind w:left="560" w:hangingChars="200" w:hanging="56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一、</w:t>
      </w:r>
      <w:r>
        <w:rPr>
          <w:rFonts w:ascii="標楷體" w:eastAsia="標楷體" w:hAnsi="標楷體" w:cs="新細明體" w:hint="eastAsia"/>
          <w:color w:val="000000"/>
          <w:kern w:val="0"/>
          <w:sz w:val="28"/>
          <w:szCs w:val="28"/>
        </w:rPr>
        <w:t>目的</w:t>
      </w:r>
      <w:r w:rsidR="00F83A3F" w:rsidRPr="007968B9">
        <w:rPr>
          <w:rFonts w:ascii="標楷體" w:eastAsia="標楷體" w:hAnsi="標楷體" w:cs="新細明體"/>
          <w:color w:val="000000"/>
          <w:kern w:val="0"/>
          <w:sz w:val="28"/>
          <w:szCs w:val="28"/>
        </w:rPr>
        <w:br/>
      </w:r>
      <w:r w:rsidRPr="00C01FE6">
        <w:rPr>
          <w:rFonts w:ascii="標楷體" w:eastAsia="標楷體" w:hAnsi="標楷體" w:cs="新細明體" w:hint="eastAsia"/>
          <w:color w:val="000000"/>
          <w:kern w:val="0"/>
          <w:sz w:val="28"/>
          <w:szCs w:val="28"/>
        </w:rPr>
        <w:t>文化部影視及流行音樂產業局（以下簡稱本局）為鼓勵離島、偏遠及花東地區有線電視業者製播優質、具地方文化特色節目，增進當地民眾對在地人事物瞭解，善盡其地方媒體功能，並協助豐富金視獎參賽作品，以厚植有線電視產業發展潛能，特訂定本要點。</w:t>
      </w:r>
    </w:p>
    <w:p w:rsidR="007968B9"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00C01FE6" w:rsidRPr="00C01FE6">
        <w:rPr>
          <w:rFonts w:ascii="標楷體" w:eastAsia="標楷體" w:hAnsi="標楷體" w:cs="新細明體" w:hint="eastAsia"/>
          <w:color w:val="000000"/>
          <w:kern w:val="0"/>
          <w:sz w:val="28"/>
          <w:szCs w:val="28"/>
        </w:rPr>
        <w:t>申請者資格</w:t>
      </w:r>
    </w:p>
    <w:p w:rsidR="00C01FE6" w:rsidRDefault="00C01FE6" w:rsidP="00C01FE6">
      <w:pPr>
        <w:widowControl/>
        <w:spacing w:line="420" w:lineRule="exact"/>
        <w:ind w:leftChars="233" w:left="559" w:firstLineChars="2" w:firstLine="6"/>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有線廣播電視系統經營者（以下簡稱系統經營者）或有線電視節目播送系統（以下簡稱播送系統）。</w:t>
      </w:r>
    </w:p>
    <w:p w:rsidR="007968B9"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三、</w:t>
      </w:r>
      <w:r w:rsidR="00C01FE6" w:rsidRPr="00C01FE6">
        <w:rPr>
          <w:rFonts w:ascii="標楷體" w:eastAsia="標楷體" w:hAnsi="標楷體" w:cs="新細明體" w:hint="eastAsia"/>
          <w:color w:val="000000"/>
          <w:kern w:val="0"/>
          <w:sz w:val="28"/>
          <w:szCs w:val="28"/>
        </w:rPr>
        <w:t>申請補助之節目有下列情形之一者，本局得不補助：</w:t>
      </w:r>
    </w:p>
    <w:p w:rsidR="007968B9" w:rsidRPr="00C01FE6" w:rsidRDefault="00F83A3F"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（一）</w:t>
      </w:r>
      <w:r w:rsidR="00C01FE6" w:rsidRPr="00C01FE6">
        <w:rPr>
          <w:rFonts w:ascii="標楷體" w:eastAsia="標楷體" w:hAnsi="標楷體" w:cs="新細明體" w:hint="eastAsia"/>
          <w:color w:val="000000"/>
          <w:kern w:val="0"/>
          <w:sz w:val="28"/>
          <w:szCs w:val="28"/>
        </w:rPr>
        <w:t>為接受其他政府機關（構）、民間法人、團體委託製作、合製，或獲前開機關（構）或民間法人、團體補（捐）助。</w:t>
      </w:r>
    </w:p>
    <w:p w:rsidR="007968B9" w:rsidRDefault="00F83A3F"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00C01FE6" w:rsidRPr="00C01FE6">
        <w:rPr>
          <w:rFonts w:ascii="標楷體" w:eastAsia="標楷體" w:hAnsi="標楷體" w:cs="新細明體" w:hint="eastAsia"/>
          <w:color w:val="000000"/>
          <w:kern w:val="0"/>
          <w:sz w:val="28"/>
          <w:szCs w:val="28"/>
        </w:rPr>
        <w:t>曾於電視頻道公開播送之節目。</w:t>
      </w:r>
    </w:p>
    <w:p w:rsidR="007968B9"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四、</w:t>
      </w:r>
      <w:r w:rsidR="00C01FE6" w:rsidRPr="00C01FE6">
        <w:rPr>
          <w:rFonts w:ascii="標楷體" w:eastAsia="標楷體" w:hAnsi="標楷體" w:cs="新細明體" w:hint="eastAsia"/>
          <w:color w:val="000000"/>
          <w:kern w:val="0"/>
          <w:sz w:val="28"/>
          <w:szCs w:val="28"/>
        </w:rPr>
        <w:t>申請補助之節目主題</w:t>
      </w:r>
    </w:p>
    <w:p w:rsidR="00C01FE6" w:rsidRPr="00C01FE6" w:rsidRDefault="00C01FE6" w:rsidP="00C01FE6">
      <w:pPr>
        <w:widowControl/>
        <w:spacing w:line="420" w:lineRule="exact"/>
        <w:ind w:leftChars="233" w:left="559" w:firstLineChars="2" w:firstLine="6"/>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以申請者所屬縣、（市）政府所轄地區之文化資產、文創產業、人文藝術及文史生態等為製播主題。</w:t>
      </w:r>
    </w:p>
    <w:p w:rsidR="007968B9" w:rsidRPr="00C01FE6"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五、</w:t>
      </w:r>
      <w:r w:rsidR="00C01FE6" w:rsidRPr="00C01FE6">
        <w:rPr>
          <w:rFonts w:ascii="標楷體" w:eastAsia="標楷體" w:hAnsi="標楷體" w:cs="新細明體" w:hint="eastAsia"/>
          <w:color w:val="000000"/>
          <w:kern w:val="0"/>
          <w:sz w:val="28"/>
          <w:szCs w:val="28"/>
        </w:rPr>
        <w:t>申請補助之節目長度</w:t>
      </w:r>
    </w:p>
    <w:p w:rsidR="00C01FE6" w:rsidRDefault="00C01FE6" w:rsidP="00C01FE6">
      <w:pPr>
        <w:widowControl/>
        <w:spacing w:line="420" w:lineRule="exact"/>
        <w:ind w:leftChars="233" w:left="559" w:firstLineChars="2" w:firstLine="6"/>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申請案以一個節目為一案，集數不限，但節目之長度應有二十三分鐘以上。</w:t>
      </w:r>
    </w:p>
    <w:p w:rsidR="00C01FE6"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六、</w:t>
      </w:r>
      <w:r w:rsidR="00C01FE6" w:rsidRPr="00C01FE6">
        <w:rPr>
          <w:rFonts w:ascii="標楷體" w:eastAsia="標楷體" w:hAnsi="標楷體" w:cs="新細明體" w:hint="eastAsia"/>
          <w:color w:val="000000"/>
          <w:kern w:val="0"/>
          <w:sz w:val="28"/>
          <w:szCs w:val="28"/>
        </w:rPr>
        <w:t>補助金額度</w:t>
      </w:r>
      <w:r w:rsidR="00C01FE6">
        <w:rPr>
          <w:rFonts w:ascii="標楷體" w:eastAsia="標楷體" w:hAnsi="標楷體" w:cs="新細明體" w:hint="eastAsia"/>
          <w:color w:val="000000"/>
          <w:kern w:val="0"/>
          <w:sz w:val="28"/>
          <w:szCs w:val="28"/>
        </w:rPr>
        <w:t>：</w:t>
      </w:r>
    </w:p>
    <w:p w:rsidR="00C01FE6" w:rsidRP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（一）</w:t>
      </w:r>
      <w:r w:rsidRPr="00C01FE6">
        <w:rPr>
          <w:rFonts w:ascii="標楷體" w:eastAsia="標楷體" w:hAnsi="標楷體" w:cs="新細明體" w:hint="eastAsia"/>
          <w:color w:val="000000"/>
          <w:kern w:val="0"/>
          <w:sz w:val="28"/>
          <w:szCs w:val="28"/>
        </w:rPr>
        <w:t>每一申請案之補助金額，不得逾本局核定其企畫書所載節目預估製作成本總金額百分之四十九，且以新臺幣七十萬元為上限。經本局核定補助之申請案，應以補助案執行當年度可運用之預算額度為考量，各年度補助金預算經費，於各年度結束前已執行完畢者，本局不再受理申請。</w:t>
      </w:r>
    </w:p>
    <w:p w:rsidR="00DD16E7"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Pr="00C01FE6">
        <w:rPr>
          <w:rFonts w:ascii="標楷體" w:eastAsia="標楷體" w:hAnsi="標楷體" w:cs="新細明體" w:hint="eastAsia"/>
          <w:color w:val="000000"/>
          <w:kern w:val="0"/>
          <w:sz w:val="28"/>
          <w:szCs w:val="28"/>
        </w:rPr>
        <w:t>獲補助之申請案，辦理結案時，其實際支出總金額如未達核定企畫書預估製作成本總金額者，本局應依實際支出總金額乘以原補助比率重新核算實際補助金。</w:t>
      </w:r>
    </w:p>
    <w:p w:rsidR="00C01FE6" w:rsidRDefault="00F83A3F" w:rsidP="00A0736F">
      <w:pPr>
        <w:widowControl/>
        <w:spacing w:line="420" w:lineRule="exact"/>
        <w:ind w:left="560"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七、</w:t>
      </w:r>
      <w:r w:rsidR="00C01FE6" w:rsidRPr="00C01FE6">
        <w:rPr>
          <w:rFonts w:ascii="標楷體" w:eastAsia="標楷體" w:hAnsi="標楷體" w:cs="新細明體" w:hint="eastAsia"/>
          <w:color w:val="000000"/>
          <w:kern w:val="0"/>
          <w:sz w:val="28"/>
          <w:szCs w:val="28"/>
        </w:rPr>
        <w:t>使用媒材之規格：</w:t>
      </w:r>
    </w:p>
    <w:p w:rsidR="00C01FE6" w:rsidRDefault="00C01FE6" w:rsidP="00C01FE6">
      <w:pPr>
        <w:widowControl/>
        <w:spacing w:line="420" w:lineRule="exact"/>
        <w:ind w:leftChars="233" w:left="559" w:firstLineChars="2" w:firstLine="6"/>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lastRenderedPageBreak/>
        <w:t>申請補助之節目，其拍攝、製作所使用之媒材，應為Digital Betacam 等級以上之規格。如以 1080i廣播級HD高畫質媒材製作尤佳。</w:t>
      </w:r>
    </w:p>
    <w:p w:rsidR="00DD16E7" w:rsidRDefault="00F83A3F" w:rsidP="00C01FE6">
      <w:pPr>
        <w:widowControl/>
        <w:spacing w:line="420" w:lineRule="exact"/>
        <w:ind w:leftChars="3" w:left="567" w:hangingChars="200" w:hanging="560"/>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八、</w:t>
      </w:r>
      <w:r w:rsidR="00C01FE6" w:rsidRPr="00C01FE6">
        <w:rPr>
          <w:rFonts w:ascii="標楷體" w:eastAsia="標楷體" w:hAnsi="標楷體" w:cs="新細明體" w:hint="eastAsia"/>
          <w:color w:val="000000"/>
          <w:kern w:val="0"/>
          <w:sz w:val="28"/>
          <w:szCs w:val="28"/>
        </w:rPr>
        <w:t>同一申請者申請件數不限；每一申請案應檢附企畫書一式六份，以A4紙張直式橫書，於頁面左側裝訂成冊且附頁碼，並須包含下列各款文件、內容。其為影本者，請註明與正本相符，並加蓋公司大小章。</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（一）</w:t>
      </w:r>
      <w:r w:rsidRPr="00C01FE6">
        <w:rPr>
          <w:rFonts w:ascii="標楷體" w:eastAsia="標楷體" w:hAnsi="標楷體" w:cs="新細明體" w:hint="eastAsia"/>
          <w:color w:val="000000"/>
          <w:kern w:val="0"/>
          <w:sz w:val="28"/>
          <w:szCs w:val="28"/>
        </w:rPr>
        <w:t>申請表（如附件一）。</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Pr="00C01FE6">
        <w:rPr>
          <w:rFonts w:ascii="標楷體" w:eastAsia="標楷體" w:hAnsi="標楷體" w:cs="新細明體" w:hint="eastAsia"/>
          <w:color w:val="000000"/>
          <w:kern w:val="0"/>
          <w:sz w:val="28"/>
          <w:szCs w:val="28"/>
        </w:rPr>
        <w:t>申請者資格文件：系統經營者營運許可證影本或播送系統登記證影本及公司（商業）設立登記證明文件。</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三</w:t>
      </w:r>
      <w:r w:rsidRPr="007968B9">
        <w:rPr>
          <w:rFonts w:ascii="標楷體" w:eastAsia="標楷體" w:hAnsi="標楷體" w:cs="新細明體"/>
          <w:color w:val="000000"/>
          <w:kern w:val="0"/>
          <w:sz w:val="28"/>
          <w:szCs w:val="28"/>
        </w:rPr>
        <w:t>）</w:t>
      </w:r>
      <w:r w:rsidRPr="00C01FE6">
        <w:rPr>
          <w:rFonts w:ascii="標楷體" w:eastAsia="標楷體" w:hAnsi="標楷體" w:cs="新細明體" w:hint="eastAsia"/>
          <w:color w:val="000000"/>
          <w:kern w:val="0"/>
          <w:sz w:val="28"/>
          <w:szCs w:val="28"/>
        </w:rPr>
        <w:t>製作企畫說明</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1.申請補助之電視節目說明，含：</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(1)節目名稱。</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(2)節目長度。</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(3)節目主旨（如預期目標或訴求對象）及節目特色。</w:t>
      </w:r>
    </w:p>
    <w:p w:rsidR="00C01FE6" w:rsidRPr="00C01FE6" w:rsidRDefault="00C01FE6" w:rsidP="00C01FE6">
      <w:pPr>
        <w:widowControl/>
        <w:spacing w:line="420" w:lineRule="exact"/>
        <w:ind w:left="1560" w:hangingChars="557" w:hanging="1560"/>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(4)節目內容（應附故事大綱及拍攝腳本，其內容如係他人著作改編者，應檢附原著及著作財產權人授權改作同意書）。</w:t>
      </w:r>
    </w:p>
    <w:p w:rsidR="00C01FE6" w:rsidRPr="00C01FE6" w:rsidRDefault="00C01FE6" w:rsidP="00301ED7">
      <w:pPr>
        <w:widowControl/>
        <w:spacing w:line="420" w:lineRule="exact"/>
        <w:ind w:left="1134" w:hangingChars="405" w:hanging="113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2.預估製作期間說明：應載明籌備、拍攝、剪輯、後製、完成及於電視頻道公開播送各階段起迄時間之預估時程。</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3.製作規格說明。</w:t>
      </w:r>
    </w:p>
    <w:p w:rsidR="00C01FE6" w:rsidRPr="00C01FE6" w:rsidRDefault="00C01FE6" w:rsidP="00C01FE6">
      <w:pPr>
        <w:widowControl/>
        <w:spacing w:line="420" w:lineRule="exact"/>
        <w:ind w:left="1134" w:hangingChars="405" w:hanging="113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4.經費預算說明應包括列舉人事費、編務費、場租器材費、行政費等項目，總金額應以稅後金額示之（如附件二）。</w:t>
      </w:r>
    </w:p>
    <w:p w:rsidR="00C01FE6" w:rsidRPr="00C01FE6" w:rsidRDefault="00C01FE6" w:rsidP="00C01FE6">
      <w:pPr>
        <w:widowControl/>
        <w:spacing w:line="420" w:lineRule="exact"/>
        <w:ind w:left="1134" w:hangingChars="405" w:hanging="1134"/>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5.工作團隊說明：應檢附製作人、導演（播）、編劇、主要演員（視需要提供）、主持人、攝影、燈光、收音、剪接、動畫等相關技術人員之名單。</w:t>
      </w:r>
    </w:p>
    <w:p w:rsidR="00C01FE6" w:rsidRP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6.申請者現況及過去實績說明，含例行自製之節目說明。</w:t>
      </w:r>
    </w:p>
    <w:p w:rsidR="00C01FE6" w:rsidRDefault="00C01FE6" w:rsidP="00C01FE6">
      <w:pPr>
        <w:widowControl/>
        <w:spacing w:line="420" w:lineRule="exact"/>
        <w:ind w:left="848"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 xml:space="preserve">      </w:t>
      </w:r>
      <w:r w:rsidRPr="00C01FE6">
        <w:rPr>
          <w:rFonts w:ascii="標楷體" w:eastAsia="標楷體" w:hAnsi="標楷體" w:cs="新細明體" w:hint="eastAsia"/>
          <w:color w:val="000000"/>
          <w:kern w:val="0"/>
          <w:sz w:val="28"/>
          <w:szCs w:val="28"/>
        </w:rPr>
        <w:t>7.節目播送計畫。</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C01FE6">
        <w:rPr>
          <w:rFonts w:ascii="標楷體" w:eastAsia="標楷體" w:hAnsi="標楷體" w:cs="新細明體" w:hint="eastAsia"/>
          <w:color w:val="000000"/>
          <w:kern w:val="0"/>
          <w:sz w:val="28"/>
          <w:szCs w:val="28"/>
        </w:rPr>
        <w:t>切結書（如附件三）：</w:t>
      </w:r>
    </w:p>
    <w:p w:rsidR="00C01FE6" w:rsidRDefault="00C01FE6" w:rsidP="007266C7">
      <w:pPr>
        <w:widowControl/>
        <w:spacing w:line="420" w:lineRule="exact"/>
        <w:ind w:leftChars="470" w:left="1128" w:firstLineChars="1" w:firstLine="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申請補助之節目，無第三點各款所列情事之切結證明。</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（五）</w:t>
      </w:r>
      <w:r w:rsidRPr="00C01FE6">
        <w:rPr>
          <w:rFonts w:ascii="標楷體" w:eastAsia="標楷體" w:hAnsi="標楷體" w:cs="新細明體" w:hint="eastAsia"/>
          <w:color w:val="000000"/>
          <w:kern w:val="0"/>
          <w:sz w:val="28"/>
          <w:szCs w:val="28"/>
        </w:rPr>
        <w:t>其他本局指定之文件。</w:t>
      </w:r>
    </w:p>
    <w:p w:rsidR="00C01FE6" w:rsidRDefault="00C01FE6" w:rsidP="007266C7">
      <w:pPr>
        <w:widowControl/>
        <w:spacing w:line="420" w:lineRule="exact"/>
        <w:ind w:leftChars="235" w:left="564" w:firstLine="2"/>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lastRenderedPageBreak/>
        <w:t>前項各款檢送文件、資料不符規定或內容不全且可補正者，經本局書面通知期限補正，逾期不補正或補正不全者，應不予受理。補正以一次為限。</w:t>
      </w:r>
    </w:p>
    <w:p w:rsidR="00DD16E7" w:rsidRDefault="00DD16E7" w:rsidP="00A0736F">
      <w:pPr>
        <w:widowControl/>
        <w:spacing w:line="420" w:lineRule="exact"/>
        <w:ind w:left="560" w:hangingChars="200" w:hanging="560"/>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九、</w:t>
      </w:r>
      <w:r w:rsidR="00C01FE6" w:rsidRPr="00C01FE6">
        <w:rPr>
          <w:rFonts w:ascii="標楷體" w:eastAsia="標楷體" w:hAnsi="標楷體" w:cs="新細明體" w:hint="eastAsia"/>
          <w:color w:val="000000"/>
          <w:kern w:val="0"/>
          <w:sz w:val="28"/>
          <w:szCs w:val="28"/>
        </w:rPr>
        <w:t>申請期限：由本局另行公告之。</w:t>
      </w:r>
    </w:p>
    <w:p w:rsidR="00235A44" w:rsidRDefault="00F83A3F" w:rsidP="00235A44">
      <w:pPr>
        <w:widowControl/>
        <w:spacing w:line="420" w:lineRule="exact"/>
        <w:ind w:left="561" w:hangingChars="200" w:hanging="561"/>
        <w:rPr>
          <w:rFonts w:ascii="標楷體" w:eastAsia="標楷體" w:hAnsi="標楷體" w:cs="新細明體"/>
          <w:color w:val="000000" w:themeColor="text1"/>
          <w:kern w:val="0"/>
          <w:sz w:val="28"/>
          <w:szCs w:val="28"/>
        </w:rPr>
      </w:pPr>
      <w:r w:rsidRPr="005955A2">
        <w:rPr>
          <w:rFonts w:ascii="標楷體" w:eastAsia="標楷體" w:hAnsi="標楷體" w:cs="新細明體"/>
          <w:b/>
          <w:color w:val="000000" w:themeColor="text1"/>
          <w:kern w:val="0"/>
          <w:sz w:val="28"/>
          <w:szCs w:val="28"/>
        </w:rPr>
        <w:t>十</w:t>
      </w:r>
      <w:r w:rsidRPr="00714336">
        <w:rPr>
          <w:rFonts w:ascii="標楷體" w:eastAsia="標楷體" w:hAnsi="標楷體" w:cs="新細明體"/>
          <w:color w:val="000000" w:themeColor="text1"/>
          <w:kern w:val="0"/>
          <w:sz w:val="28"/>
          <w:szCs w:val="28"/>
        </w:rPr>
        <w:t>、</w:t>
      </w:r>
      <w:r w:rsidR="00C01FE6" w:rsidRPr="00C01FE6">
        <w:rPr>
          <w:rFonts w:ascii="標楷體" w:eastAsia="標楷體" w:hAnsi="標楷體" w:cs="新細明體" w:hint="eastAsia"/>
          <w:color w:val="000000" w:themeColor="text1"/>
          <w:kern w:val="0"/>
          <w:sz w:val="28"/>
          <w:szCs w:val="28"/>
        </w:rPr>
        <w:t>申請方式：</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（一）</w:t>
      </w:r>
      <w:r w:rsidRPr="00C01FE6">
        <w:rPr>
          <w:rFonts w:ascii="標楷體" w:eastAsia="標楷體" w:hAnsi="標楷體" w:cs="新細明體" w:hint="eastAsia"/>
          <w:color w:val="000000"/>
          <w:kern w:val="0"/>
          <w:sz w:val="28"/>
          <w:szCs w:val="28"/>
        </w:rPr>
        <w:t>付郵寄送者：應以掛號為之，應於公告受理截止日前</w:t>
      </w:r>
      <w:r w:rsidR="00421112">
        <w:rPr>
          <w:rFonts w:ascii="標楷體" w:eastAsia="標楷體" w:hAnsi="標楷體" w:cs="新細明體" w:hint="eastAsia"/>
          <w:color w:val="000000"/>
          <w:kern w:val="0"/>
          <w:sz w:val="28"/>
          <w:szCs w:val="28"/>
        </w:rPr>
        <w:t>(含)</w:t>
      </w:r>
      <w:r w:rsidRPr="00C01FE6">
        <w:rPr>
          <w:rFonts w:ascii="標楷體" w:eastAsia="標楷體" w:hAnsi="標楷體" w:cs="新細明體" w:hint="eastAsia"/>
          <w:color w:val="000000"/>
          <w:kern w:val="0"/>
          <w:sz w:val="28"/>
          <w:szCs w:val="28"/>
        </w:rPr>
        <w:t>寄至臺北市開封街一段三號文化部影視及流行音樂產業局廣播電視產業組行銷推廣科收（以郵戳為憑）。逾期申請者，應不予受理。</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Pr="00C01FE6">
        <w:rPr>
          <w:rFonts w:ascii="標楷體" w:eastAsia="標楷體" w:hAnsi="標楷體" w:cs="新細明體" w:hint="eastAsia"/>
          <w:color w:val="000000"/>
          <w:kern w:val="0"/>
          <w:sz w:val="28"/>
          <w:szCs w:val="28"/>
        </w:rPr>
        <w:t>親自送件者：應於公告受理收件截止下午五時前，送至本局一樓「外收發室」（以收件章戳為憑）。逾期申請者，應不予受理。</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w:t>
      </w:r>
      <w:r>
        <w:rPr>
          <w:rFonts w:ascii="標楷體" w:eastAsia="標楷體" w:hAnsi="標楷體" w:cs="新細明體" w:hint="eastAsia"/>
          <w:color w:val="000000"/>
          <w:kern w:val="0"/>
          <w:sz w:val="28"/>
          <w:szCs w:val="28"/>
        </w:rPr>
        <w:t>三</w:t>
      </w:r>
      <w:r w:rsidRPr="007968B9">
        <w:rPr>
          <w:rFonts w:ascii="標楷體" w:eastAsia="標楷體" w:hAnsi="標楷體" w:cs="新細明體"/>
          <w:color w:val="000000"/>
          <w:kern w:val="0"/>
          <w:sz w:val="28"/>
          <w:szCs w:val="28"/>
        </w:rPr>
        <w:t>）</w:t>
      </w:r>
      <w:r w:rsidRPr="00C01FE6">
        <w:rPr>
          <w:rFonts w:ascii="標楷體" w:eastAsia="標楷體" w:hAnsi="標楷體" w:cs="新細明體" w:hint="eastAsia"/>
          <w:color w:val="000000"/>
          <w:kern w:val="0"/>
          <w:sz w:val="28"/>
          <w:szCs w:val="28"/>
        </w:rPr>
        <w:t>信封封套正面應註明「申請補助離島、偏遠及花東地區有線電視業者製播文化節目申請案」；申請案不論獲選補助與否，概不退還。</w:t>
      </w:r>
    </w:p>
    <w:p w:rsidR="00C01FE6" w:rsidRDefault="008F11C3" w:rsidP="00C01FE6">
      <w:pPr>
        <w:widowControl/>
        <w:spacing w:line="420" w:lineRule="exact"/>
        <w:ind w:left="708" w:hangingChars="253" w:hanging="708"/>
        <w:rPr>
          <w:rFonts w:ascii="標楷體" w:eastAsia="標楷體" w:hAnsi="標楷體" w:cs="新細明體"/>
          <w:color w:val="000000" w:themeColor="text1"/>
          <w:kern w:val="0"/>
          <w:sz w:val="28"/>
          <w:szCs w:val="28"/>
        </w:rPr>
      </w:pPr>
      <w:r w:rsidRPr="00714336">
        <w:rPr>
          <w:rFonts w:ascii="標楷體" w:eastAsia="標楷體" w:hAnsi="標楷體" w:cs="新細明體" w:hint="eastAsia"/>
          <w:color w:val="000000" w:themeColor="text1"/>
          <w:kern w:val="0"/>
          <w:sz w:val="28"/>
          <w:szCs w:val="28"/>
        </w:rPr>
        <w:t>十一、</w:t>
      </w:r>
      <w:r w:rsidR="00C01FE6" w:rsidRPr="00C01FE6">
        <w:rPr>
          <w:rFonts w:ascii="標楷體" w:eastAsia="標楷體" w:hAnsi="標楷體" w:cs="新細明體" w:hint="eastAsia"/>
          <w:color w:val="000000" w:themeColor="text1"/>
          <w:kern w:val="0"/>
          <w:sz w:val="28"/>
          <w:szCs w:val="28"/>
        </w:rPr>
        <w:t>評選小組與評選作業</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（一）</w:t>
      </w:r>
      <w:r w:rsidRPr="00C01FE6">
        <w:rPr>
          <w:rFonts w:ascii="標楷體" w:eastAsia="標楷體" w:hAnsi="標楷體" w:cs="新細明體" w:hint="eastAsia"/>
          <w:color w:val="000000"/>
          <w:kern w:val="0"/>
          <w:sz w:val="28"/>
          <w:szCs w:val="28"/>
        </w:rPr>
        <w:t>本局應先就申請者資格、申請補助之節目應具備條件及企畫書所附文件、內容進行書面審查，有未符第二點、第三點或第八點第二項經本局書面通知期限補正，逾期不補正或補正不全者，應不予受理。</w:t>
      </w:r>
    </w:p>
    <w:p w:rsid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7968B9">
        <w:rPr>
          <w:rFonts w:ascii="標楷體" w:eastAsia="標楷體" w:hAnsi="標楷體" w:cs="新細明體"/>
          <w:color w:val="000000"/>
          <w:kern w:val="0"/>
          <w:sz w:val="28"/>
          <w:szCs w:val="28"/>
        </w:rPr>
        <w:t>（二）</w:t>
      </w:r>
      <w:r w:rsidRPr="00C01FE6">
        <w:rPr>
          <w:rFonts w:ascii="標楷體" w:eastAsia="標楷體" w:hAnsi="標楷體" w:cs="新細明體" w:hint="eastAsia"/>
          <w:color w:val="000000"/>
          <w:kern w:val="0"/>
          <w:sz w:val="28"/>
          <w:szCs w:val="28"/>
        </w:rPr>
        <w:t>評選小組審查：</w:t>
      </w:r>
    </w:p>
    <w:p w:rsidR="00C01FE6" w:rsidRDefault="00C01FE6" w:rsidP="007266C7">
      <w:pPr>
        <w:widowControl/>
        <w:spacing w:line="420" w:lineRule="exact"/>
        <w:ind w:leftChars="297" w:left="850" w:hangingChars="49" w:hanging="137"/>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1.評選小組組成</w:t>
      </w:r>
    </w:p>
    <w:p w:rsid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(1)評選小組由本局遴聘學者、專家及本局代表組成評選小組，並由本局代表擔任召集人；評審委員為無給職，但外聘委員得依規定支給出席費或審查費。</w:t>
      </w:r>
    </w:p>
    <w:p w:rsid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(2)評選小組之委員於審查申請案件時，應嚴守利益迴避及價值中立之原則，公正執行職務。委員於評選會議召開前，均應簽署聲明書，聲明與評選之申請案無關聯，並同意對評選會議相關事項保密。委員違反聲明事項者，本局得終止該委員之聘任；委員與獲補助申請案有關聯並經查證屬實者，本局並得撤銷該申請案之補助金受領資格。</w:t>
      </w:r>
    </w:p>
    <w:p w:rsidR="00C01FE6" w:rsidRDefault="00C01FE6" w:rsidP="00C01FE6">
      <w:pPr>
        <w:widowControl/>
        <w:spacing w:line="420" w:lineRule="exact"/>
        <w:ind w:leftChars="295" w:left="845" w:hangingChars="49" w:hanging="137"/>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2.評選小組職責</w:t>
      </w:r>
    </w:p>
    <w:p w:rsidR="00C01FE6" w:rsidRP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lastRenderedPageBreak/>
        <w:t>(1)就前款書面審查合格之申請案，以面談方式進行評選，並就受獲補助者名單及補助金額提出建議。</w:t>
      </w:r>
    </w:p>
    <w:p w:rsidR="00C01FE6" w:rsidRP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(2)審核獲補助者之企畫書變更申請案件。</w:t>
      </w:r>
    </w:p>
    <w:p w:rsidR="00C01FE6" w:rsidRP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(3)審核各期補助金所繳交之文件及資料。</w:t>
      </w:r>
    </w:p>
    <w:p w:rsidR="00C01FE6" w:rsidRPr="00C01FE6" w:rsidRDefault="00C01FE6" w:rsidP="007266C7">
      <w:pPr>
        <w:widowControl/>
        <w:spacing w:line="420" w:lineRule="exact"/>
        <w:ind w:leftChars="414" w:left="1417" w:hangingChars="151" w:hanging="423"/>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(4)其他本局提請審查之事項。</w:t>
      </w:r>
    </w:p>
    <w:p w:rsidR="00C01FE6" w:rsidRDefault="00C01FE6" w:rsidP="00C01FE6">
      <w:pPr>
        <w:widowControl/>
        <w:spacing w:line="420" w:lineRule="exact"/>
        <w:ind w:leftChars="295" w:left="991" w:hangingChars="101" w:hanging="283"/>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3.</w:t>
      </w:r>
      <w:r w:rsidRPr="00C01FE6">
        <w:rPr>
          <w:rFonts w:ascii="標楷體" w:eastAsia="標楷體" w:hAnsi="標楷體" w:cs="新細明體" w:hint="eastAsia"/>
          <w:color w:val="000000"/>
          <w:kern w:val="0"/>
          <w:sz w:val="28"/>
          <w:szCs w:val="28"/>
        </w:rPr>
        <w:t>決議方式：受獲補助者名單及補助金額，應有三分之二以上委員出席，以出席委員二分之一以上之同意，始得作成建議；其餘事項，應有委員二分之一以上之同意，始得作成決議。</w:t>
      </w:r>
    </w:p>
    <w:p w:rsidR="00C01FE6" w:rsidRDefault="00C01FE6" w:rsidP="00C01FE6">
      <w:pPr>
        <w:widowControl/>
        <w:spacing w:line="420" w:lineRule="exact"/>
        <w:ind w:leftChars="295" w:left="991" w:hangingChars="101" w:hanging="283"/>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4.</w:t>
      </w:r>
      <w:r w:rsidRPr="00C01FE6">
        <w:rPr>
          <w:rFonts w:ascii="標楷體" w:eastAsia="標楷體" w:hAnsi="標楷體" w:cs="新細明體" w:hint="eastAsia"/>
          <w:color w:val="000000"/>
          <w:kern w:val="0"/>
          <w:sz w:val="28"/>
          <w:szCs w:val="28"/>
        </w:rPr>
        <w:t>實際補助名單及補助金額，由本局核定之。</w:t>
      </w:r>
    </w:p>
    <w:p w:rsidR="00C01FE6" w:rsidRDefault="008F11C3" w:rsidP="00C01FE6">
      <w:pPr>
        <w:widowControl/>
        <w:spacing w:line="420" w:lineRule="exact"/>
        <w:ind w:left="708" w:hangingChars="253" w:hanging="708"/>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十</w:t>
      </w:r>
      <w:r>
        <w:rPr>
          <w:rFonts w:ascii="標楷體" w:eastAsia="標楷體" w:hAnsi="標楷體" w:cs="新細明體" w:hint="eastAsia"/>
          <w:color w:val="000000"/>
          <w:kern w:val="0"/>
          <w:sz w:val="28"/>
          <w:szCs w:val="28"/>
        </w:rPr>
        <w:t>二</w:t>
      </w:r>
      <w:r w:rsidR="00F83A3F" w:rsidRPr="007968B9">
        <w:rPr>
          <w:rFonts w:ascii="標楷體" w:eastAsia="標楷體" w:hAnsi="標楷體" w:cs="新細明體"/>
          <w:color w:val="000000"/>
          <w:kern w:val="0"/>
          <w:sz w:val="28"/>
          <w:szCs w:val="28"/>
        </w:rPr>
        <w:t>、</w:t>
      </w:r>
      <w:r w:rsidR="00C01FE6" w:rsidRPr="00C01FE6">
        <w:rPr>
          <w:rFonts w:ascii="標楷體" w:eastAsia="標楷體" w:hAnsi="標楷體" w:cs="新細明體" w:hint="eastAsia"/>
          <w:color w:val="000000"/>
          <w:kern w:val="0"/>
          <w:sz w:val="28"/>
          <w:szCs w:val="28"/>
        </w:rPr>
        <w:t>簽約、履約保證金</w:t>
      </w:r>
    </w:p>
    <w:p w:rsidR="00C01FE6" w:rsidRP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（一）受補助者應於本局指定期間內，與本局完成簽訂補助契約。逾期未完成簽約者，本局應廢止其補助金受領資格；契約書由本局另定之。</w:t>
      </w:r>
    </w:p>
    <w:p w:rsidR="00C01FE6" w:rsidRPr="00C01FE6" w:rsidRDefault="00C01FE6"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（二）受補助者應於簽約同時繳納補助金額十分之一之金額作為履約保證金。</w:t>
      </w:r>
    </w:p>
    <w:p w:rsidR="00F83A3F" w:rsidRDefault="008F11C3" w:rsidP="00C01FE6">
      <w:pPr>
        <w:widowControl/>
        <w:spacing w:line="420" w:lineRule="exact"/>
        <w:ind w:left="708" w:hangingChars="253" w:hanging="708"/>
        <w:rPr>
          <w:rFonts w:ascii="標楷體" w:eastAsia="標楷體" w:hAnsi="標楷體" w:cs="新細明體"/>
          <w:color w:val="000000"/>
          <w:kern w:val="0"/>
          <w:sz w:val="28"/>
          <w:szCs w:val="28"/>
        </w:rPr>
      </w:pPr>
      <w:r>
        <w:rPr>
          <w:rFonts w:ascii="標楷體" w:eastAsia="標楷體" w:hAnsi="標楷體" w:cs="新細明體"/>
          <w:color w:val="000000"/>
          <w:kern w:val="0"/>
          <w:sz w:val="28"/>
          <w:szCs w:val="28"/>
        </w:rPr>
        <w:t>十</w:t>
      </w:r>
      <w:r>
        <w:rPr>
          <w:rFonts w:ascii="標楷體" w:eastAsia="標楷體" w:hAnsi="標楷體" w:cs="新細明體" w:hint="eastAsia"/>
          <w:color w:val="000000"/>
          <w:kern w:val="0"/>
          <w:sz w:val="28"/>
          <w:szCs w:val="28"/>
        </w:rPr>
        <w:t>三</w:t>
      </w:r>
      <w:r w:rsidR="00F83A3F" w:rsidRPr="007968B9">
        <w:rPr>
          <w:rFonts w:ascii="標楷體" w:eastAsia="標楷體" w:hAnsi="標楷體" w:cs="新細明體"/>
          <w:color w:val="000000"/>
          <w:kern w:val="0"/>
          <w:sz w:val="28"/>
          <w:szCs w:val="28"/>
        </w:rPr>
        <w:t>、</w:t>
      </w:r>
      <w:r w:rsidR="00C01FE6" w:rsidRPr="00C01FE6">
        <w:rPr>
          <w:rFonts w:ascii="標楷體" w:eastAsia="標楷體" w:hAnsi="標楷體" w:cs="新細明體" w:hint="eastAsia"/>
          <w:color w:val="000000"/>
          <w:kern w:val="0"/>
          <w:sz w:val="28"/>
          <w:szCs w:val="28"/>
        </w:rPr>
        <w:t>補助金核撥</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（一）</w:t>
      </w:r>
      <w:r w:rsidR="00C01FE6" w:rsidRPr="00C01FE6">
        <w:rPr>
          <w:rFonts w:ascii="標楷體" w:eastAsia="標楷體" w:hAnsi="標楷體" w:cs="新細明體" w:hint="eastAsia"/>
          <w:color w:val="000000"/>
          <w:kern w:val="0"/>
          <w:sz w:val="28"/>
          <w:szCs w:val="28"/>
        </w:rPr>
        <w:t>申請人應依契約書約定之期限向本局申請各階段核發補助金額之核撥。逾期未提出申請或所提交之文件，資料不全者，依契約約定處理。</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（二）</w:t>
      </w:r>
      <w:r w:rsidR="00C01FE6" w:rsidRPr="00C01FE6">
        <w:rPr>
          <w:rFonts w:ascii="標楷體" w:eastAsia="標楷體" w:hAnsi="標楷體" w:cs="新細明體" w:hint="eastAsia"/>
          <w:color w:val="000000"/>
          <w:kern w:val="0"/>
          <w:sz w:val="28"/>
          <w:szCs w:val="28"/>
        </w:rPr>
        <w:t>受補助者向本局申請補助金核撥時，應依「中央政府各機關對民間團體及個人補（捐）助預算執行應注意事項」相關規定，檢附原始憑證向本局申請核撥補助金。</w:t>
      </w:r>
    </w:p>
    <w:p w:rsidR="00C01FE6" w:rsidRDefault="00C01FE6" w:rsidP="00C01FE6">
      <w:pPr>
        <w:widowControl/>
        <w:spacing w:line="420" w:lineRule="exact"/>
        <w:ind w:left="708" w:hangingChars="253" w:hanging="70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十四、執行時程</w:t>
      </w:r>
    </w:p>
    <w:p w:rsidR="00C01FE6" w:rsidRDefault="00C01FE6" w:rsidP="00C01FE6">
      <w:pPr>
        <w:widowControl/>
        <w:spacing w:line="420" w:lineRule="exact"/>
        <w:ind w:leftChars="354" w:left="850" w:firstLine="1"/>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受補助者應自簽約日起一年內，完成補助金節目之製作，並將該節目於無線電視或有線電視頻道公開播送。</w:t>
      </w:r>
    </w:p>
    <w:p w:rsidR="00C01FE6" w:rsidRDefault="00C01FE6" w:rsidP="00C01FE6">
      <w:pPr>
        <w:widowControl/>
        <w:spacing w:line="420" w:lineRule="exact"/>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十五、企畫書變更</w:t>
      </w:r>
    </w:p>
    <w:p w:rsid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（一）</w:t>
      </w:r>
      <w:r w:rsidR="00C01FE6" w:rsidRPr="00C01FE6">
        <w:rPr>
          <w:rFonts w:ascii="標楷體" w:eastAsia="標楷體" w:hAnsi="標楷體" w:cs="新細明體" w:hint="eastAsia"/>
          <w:color w:val="000000"/>
          <w:kern w:val="0"/>
          <w:sz w:val="28"/>
          <w:szCs w:val="28"/>
        </w:rPr>
        <w:t>受補助者應依本局核定之企畫書執行。企畫書涉及第八點第一項第三款第一目至第五目或第七目規定變更者，受補助者應以書面具明理由，向本局申請變更，經本局同意</w:t>
      </w:r>
      <w:r w:rsidR="004F37F2">
        <w:rPr>
          <w:rFonts w:ascii="標楷體" w:eastAsia="標楷體" w:hAnsi="標楷體" w:cs="新細明體" w:hint="eastAsia"/>
          <w:color w:val="000000"/>
          <w:kern w:val="0"/>
          <w:sz w:val="28"/>
          <w:szCs w:val="28"/>
        </w:rPr>
        <w:t>後</w:t>
      </w:r>
      <w:bookmarkStart w:id="0" w:name="_GoBack"/>
      <w:bookmarkEnd w:id="0"/>
      <w:r w:rsidR="00C01FE6" w:rsidRPr="00C01FE6">
        <w:rPr>
          <w:rFonts w:ascii="標楷體" w:eastAsia="標楷體" w:hAnsi="標楷體" w:cs="新細明體" w:hint="eastAsia"/>
          <w:color w:val="000000"/>
          <w:kern w:val="0"/>
          <w:sz w:val="28"/>
          <w:szCs w:val="28"/>
        </w:rPr>
        <w:t>，始得依變更後之企畫書執行。</w:t>
      </w:r>
    </w:p>
    <w:p w:rsid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Pr="00C01FE6">
        <w:rPr>
          <w:rFonts w:ascii="標楷體" w:eastAsia="標楷體" w:hAnsi="標楷體" w:cs="新細明體" w:hint="eastAsia"/>
          <w:color w:val="000000"/>
          <w:kern w:val="0"/>
          <w:sz w:val="28"/>
          <w:szCs w:val="28"/>
        </w:rPr>
        <w:t>）</w:t>
      </w:r>
      <w:r w:rsidR="00C01FE6" w:rsidRPr="00C01FE6">
        <w:rPr>
          <w:rFonts w:ascii="標楷體" w:eastAsia="標楷體" w:hAnsi="標楷體" w:cs="新細明體" w:hint="eastAsia"/>
          <w:color w:val="000000"/>
          <w:kern w:val="0"/>
          <w:sz w:val="28"/>
          <w:szCs w:val="28"/>
        </w:rPr>
        <w:t>申請變更以一次為限，且不得申請完成期限之展延。但因天然災害或緊急事故致有變更企畫書必要者，受補助者應</w:t>
      </w:r>
      <w:r w:rsidR="00C01FE6" w:rsidRPr="00C01FE6">
        <w:rPr>
          <w:rFonts w:ascii="標楷體" w:eastAsia="標楷體" w:hAnsi="標楷體" w:cs="新細明體" w:hint="eastAsia"/>
          <w:color w:val="000000"/>
          <w:kern w:val="0"/>
          <w:sz w:val="28"/>
          <w:szCs w:val="28"/>
        </w:rPr>
        <w:lastRenderedPageBreak/>
        <w:t>於天然災害或緊急事故發生日起三個月內檢附相關證明文件，向本局申請變更，不計入前開變更次數；因天然災害或緊急事故而須辦理延遲結案者，其展延期限，由本局核定之。</w:t>
      </w:r>
    </w:p>
    <w:p w:rsid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（三</w:t>
      </w:r>
      <w:r w:rsidRPr="00C01FE6">
        <w:rPr>
          <w:rFonts w:ascii="標楷體" w:eastAsia="標楷體" w:hAnsi="標楷體" w:cs="新細明體" w:hint="eastAsia"/>
          <w:color w:val="000000"/>
          <w:kern w:val="0"/>
          <w:sz w:val="28"/>
          <w:szCs w:val="28"/>
        </w:rPr>
        <w:t>）</w:t>
      </w:r>
      <w:r w:rsidR="00C01FE6" w:rsidRPr="00C01FE6">
        <w:rPr>
          <w:rFonts w:ascii="標楷體" w:eastAsia="標楷體" w:hAnsi="標楷體" w:cs="新細明體" w:hint="eastAsia"/>
          <w:color w:val="000000"/>
          <w:kern w:val="0"/>
          <w:sz w:val="28"/>
          <w:szCs w:val="28"/>
        </w:rPr>
        <w:t>前款但書所稱天然災害，指風災、水災、旱災、寒害、其他特殊天氣之變化、地震、大火、海嘯、火山爆發等因素所造成之災害；所稱緊急事故，指動亂、戰爭、癘疫、核子事故。</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（四</w:t>
      </w:r>
      <w:r w:rsidRPr="00C01FE6">
        <w:rPr>
          <w:rFonts w:ascii="標楷體" w:eastAsia="標楷體" w:hAnsi="標楷體" w:cs="新細明體" w:hint="eastAsia"/>
          <w:color w:val="000000"/>
          <w:kern w:val="0"/>
          <w:sz w:val="28"/>
          <w:szCs w:val="28"/>
        </w:rPr>
        <w:t>）</w:t>
      </w:r>
      <w:r w:rsidR="00C01FE6" w:rsidRPr="00C01FE6">
        <w:rPr>
          <w:rFonts w:ascii="標楷體" w:eastAsia="標楷體" w:hAnsi="標楷體" w:cs="新細明體" w:hint="eastAsia"/>
          <w:color w:val="000000"/>
          <w:kern w:val="0"/>
          <w:sz w:val="28"/>
          <w:szCs w:val="28"/>
        </w:rPr>
        <w:t>未依第二款但書規定期限內申請變更企畫書者，應不予受理。</w:t>
      </w:r>
    </w:p>
    <w:p w:rsidR="00C01FE6" w:rsidRDefault="00C01FE6" w:rsidP="00C01FE6">
      <w:pPr>
        <w:widowControl/>
        <w:spacing w:line="420" w:lineRule="exact"/>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十六、著作財產權</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C01FE6" w:rsidRPr="00C01FE6">
        <w:rPr>
          <w:rFonts w:ascii="標楷體" w:eastAsia="標楷體" w:hAnsi="標楷體" w:cs="新細明體" w:hint="eastAsia"/>
          <w:color w:val="000000"/>
          <w:kern w:val="0"/>
          <w:sz w:val="28"/>
          <w:szCs w:val="28"/>
        </w:rPr>
        <w:t>受補助者應於本局核撥最後一期補助金之日起二年，將補助金節目無償授權本局於國內外作非商業性利用，次數不限。並同意本局得將該節目於非商業性利用之目的下，再授權他人利用。前述所稱利用及再授權他人利用，除重製、散布、改作、編輯、公開口述、公開演出、公開展示、於集會場所及其他不特定人進出之場所公開上映、於無線、有線、衛星電視之頻道公開播送、於網際網路上公開傳輸、改作等權利外，尚包括其他著作權法上著作財產權人所享有之一切權利。</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（二）</w:t>
      </w:r>
      <w:r w:rsidR="00C01FE6" w:rsidRPr="00C01FE6">
        <w:rPr>
          <w:rFonts w:ascii="標楷體" w:eastAsia="標楷體" w:hAnsi="標楷體" w:cs="新細明體" w:hint="eastAsia"/>
          <w:color w:val="000000"/>
          <w:kern w:val="0"/>
          <w:sz w:val="28"/>
          <w:szCs w:val="28"/>
        </w:rPr>
        <w:t>獲補助之申請案件有使用他人著作時，受補助者應事先取得該他人著作之著作財產權人同意其著作，於獲補助案中重製、散布、改作、編輯、公開口述、公開演出、公開展示、於集會場所及其他不特定人進出之場所公開上映、於無線、有線、衛星電視數位及類比頻道公開播送、於網際網路上公開傳輸之書面同意文件，期限至短應併同於第一項。</w:t>
      </w:r>
    </w:p>
    <w:p w:rsidR="00C01FE6" w:rsidRDefault="00C01FE6" w:rsidP="00C01FE6">
      <w:pPr>
        <w:widowControl/>
        <w:spacing w:line="420" w:lineRule="exact"/>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十七、違反本要點之處理及損害賠償</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t>（一）</w:t>
      </w:r>
      <w:r w:rsidR="00C01FE6" w:rsidRPr="00C01FE6">
        <w:rPr>
          <w:rFonts w:ascii="標楷體" w:eastAsia="標楷體" w:hAnsi="標楷體" w:cs="新細明體" w:hint="eastAsia"/>
          <w:color w:val="000000"/>
          <w:kern w:val="0"/>
          <w:sz w:val="28"/>
          <w:szCs w:val="28"/>
        </w:rPr>
        <w:t>受補助者之申請文件、資料有虛偽不實而獲補助者，本局應撤銷其補助金受領資格，並解除契約，不發還履約保證金，受補助者應無條件繳回已領之補助金，並按補助金額十分之一賠償本局；獲補助節目侵害他人權利，經法院判決確定者，亦同。</w:t>
      </w:r>
    </w:p>
    <w:p w:rsidR="00C01FE6" w:rsidRPr="00C01FE6" w:rsidRDefault="007266C7" w:rsidP="007266C7">
      <w:pPr>
        <w:widowControl/>
        <w:spacing w:line="420" w:lineRule="exact"/>
        <w:ind w:leftChars="117" w:left="1129" w:hangingChars="303" w:hanging="848"/>
        <w:rPr>
          <w:rFonts w:ascii="標楷體" w:eastAsia="標楷體" w:hAnsi="標楷體" w:cs="新細明體"/>
          <w:color w:val="000000"/>
          <w:kern w:val="0"/>
          <w:sz w:val="28"/>
          <w:szCs w:val="28"/>
        </w:rPr>
      </w:pPr>
      <w:r>
        <w:rPr>
          <w:rFonts w:ascii="標楷體" w:eastAsia="標楷體" w:hAnsi="標楷體" w:cs="新細明體" w:hint="eastAsia"/>
          <w:color w:val="000000"/>
          <w:kern w:val="0"/>
          <w:sz w:val="28"/>
          <w:szCs w:val="28"/>
        </w:rPr>
        <w:lastRenderedPageBreak/>
        <w:t>（二）</w:t>
      </w:r>
      <w:r w:rsidR="00C01FE6" w:rsidRPr="00C01FE6">
        <w:rPr>
          <w:rFonts w:ascii="標楷體" w:eastAsia="標楷體" w:hAnsi="標楷體" w:cs="新細明體" w:hint="eastAsia"/>
          <w:color w:val="000000"/>
          <w:kern w:val="0"/>
          <w:sz w:val="28"/>
          <w:szCs w:val="28"/>
        </w:rPr>
        <w:t>受補助者有違法、違約（契約另有約定者，從其約定）或違反本要點任一規定者，本局應撤銷其補助金受領資格，並解除契約，不退還履約保證金，獲補助者應無條件繳回已領之補助金，並按已領補助金額十分之一賠償本局。但因不可抗力因素，受獲補助者有前開情形或訂約後放棄補助金者，本局應廢止其補助金受領資格，並解除契約，獲補助者應無條件繳回已領之補助金；俟獲補助者完全繳回已領之補助金後，由本局無息返還履約保證金。</w:t>
      </w:r>
    </w:p>
    <w:p w:rsidR="00C01FE6" w:rsidRPr="00C01FE6" w:rsidRDefault="00C01FE6" w:rsidP="00C01FE6">
      <w:pPr>
        <w:widowControl/>
        <w:spacing w:line="420" w:lineRule="exact"/>
        <w:rPr>
          <w:rFonts w:ascii="標楷體" w:eastAsia="標楷體" w:hAnsi="標楷體" w:cs="新細明體"/>
          <w:color w:val="000000"/>
          <w:kern w:val="0"/>
          <w:sz w:val="28"/>
          <w:szCs w:val="28"/>
        </w:rPr>
      </w:pPr>
      <w:r w:rsidRPr="00C01FE6">
        <w:rPr>
          <w:rFonts w:ascii="標楷體" w:eastAsia="標楷體" w:hAnsi="標楷體" w:cs="新細明體" w:hint="eastAsia"/>
          <w:color w:val="000000"/>
          <w:kern w:val="0"/>
          <w:sz w:val="28"/>
          <w:szCs w:val="28"/>
        </w:rPr>
        <w:t>十八、本要點有關事項如有疑義或其他未盡事宜，由本局解釋之。</w:t>
      </w:r>
    </w:p>
    <w:p w:rsidR="00502D6D" w:rsidRPr="007968B9" w:rsidRDefault="00502D6D" w:rsidP="00A0736F">
      <w:pPr>
        <w:spacing w:line="420" w:lineRule="exact"/>
        <w:rPr>
          <w:rFonts w:ascii="標楷體" w:eastAsia="標楷體" w:hAnsi="標楷體" w:cs="新細明體"/>
          <w:color w:val="000000"/>
          <w:kern w:val="0"/>
          <w:sz w:val="28"/>
          <w:szCs w:val="28"/>
        </w:rPr>
      </w:pPr>
    </w:p>
    <w:p w:rsidR="00502D6D" w:rsidRPr="007968B9" w:rsidRDefault="00502D6D" w:rsidP="00A0736F">
      <w:pPr>
        <w:widowControl/>
        <w:spacing w:line="420" w:lineRule="exact"/>
        <w:rPr>
          <w:rFonts w:ascii="標楷體" w:eastAsia="標楷體" w:hAnsi="標楷體" w:cs="新細明體"/>
          <w:color w:val="000000"/>
          <w:kern w:val="0"/>
          <w:sz w:val="28"/>
          <w:szCs w:val="28"/>
        </w:rPr>
      </w:pPr>
    </w:p>
    <w:p w:rsidR="00502D6D" w:rsidRPr="007968B9" w:rsidRDefault="00502D6D" w:rsidP="00A0736F">
      <w:pPr>
        <w:spacing w:line="420" w:lineRule="exact"/>
        <w:rPr>
          <w:rFonts w:ascii="標楷體" w:eastAsia="標楷體" w:hAnsi="標楷體"/>
          <w:color w:val="000000"/>
          <w:sz w:val="28"/>
          <w:szCs w:val="28"/>
        </w:rPr>
      </w:pPr>
    </w:p>
    <w:sectPr w:rsidR="00502D6D" w:rsidRPr="007968B9" w:rsidSect="00812837">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38A5" w:rsidRDefault="00BB38A5" w:rsidP="00F50549">
      <w:r>
        <w:separator/>
      </w:r>
    </w:p>
  </w:endnote>
  <w:endnote w:type="continuationSeparator" w:id="0">
    <w:p w:rsidR="00BB38A5" w:rsidRDefault="00BB38A5" w:rsidP="00F505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38A5" w:rsidRDefault="00BB38A5" w:rsidP="00F50549">
      <w:r>
        <w:separator/>
      </w:r>
    </w:p>
  </w:footnote>
  <w:footnote w:type="continuationSeparator" w:id="0">
    <w:p w:rsidR="00BB38A5" w:rsidRDefault="00BB38A5" w:rsidP="00F505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3828FB"/>
    <w:multiLevelType w:val="hybridMultilevel"/>
    <w:tmpl w:val="B066D284"/>
    <w:lvl w:ilvl="0" w:tplc="6AC2056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22623D37"/>
    <w:multiLevelType w:val="hybridMultilevel"/>
    <w:tmpl w:val="D968E7B4"/>
    <w:lvl w:ilvl="0" w:tplc="6AC2056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22E44208"/>
    <w:multiLevelType w:val="hybridMultilevel"/>
    <w:tmpl w:val="F32EDEAE"/>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3">
    <w:nsid w:val="42AC754C"/>
    <w:multiLevelType w:val="hybridMultilevel"/>
    <w:tmpl w:val="74AEC9A0"/>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4">
    <w:nsid w:val="51590EAD"/>
    <w:multiLevelType w:val="hybridMultilevel"/>
    <w:tmpl w:val="9A2857C6"/>
    <w:lvl w:ilvl="0" w:tplc="6AC2056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5E203B45"/>
    <w:multiLevelType w:val="hybridMultilevel"/>
    <w:tmpl w:val="FCE0BCB0"/>
    <w:lvl w:ilvl="0" w:tplc="0409000F">
      <w:start w:val="1"/>
      <w:numFmt w:val="decimal"/>
      <w:lvlText w:val="%1."/>
      <w:lvlJc w:val="left"/>
      <w:pPr>
        <w:tabs>
          <w:tab w:val="num" w:pos="1020"/>
        </w:tabs>
        <w:ind w:left="1020" w:hanging="480"/>
      </w:pPr>
    </w:lvl>
    <w:lvl w:ilvl="1" w:tplc="04090019" w:tentative="1">
      <w:start w:val="1"/>
      <w:numFmt w:val="ideographTraditional"/>
      <w:lvlText w:val="%2、"/>
      <w:lvlJc w:val="left"/>
      <w:pPr>
        <w:tabs>
          <w:tab w:val="num" w:pos="1500"/>
        </w:tabs>
        <w:ind w:left="1500" w:hanging="480"/>
      </w:pPr>
    </w:lvl>
    <w:lvl w:ilvl="2" w:tplc="0409001B" w:tentative="1">
      <w:start w:val="1"/>
      <w:numFmt w:val="lowerRoman"/>
      <w:lvlText w:val="%3."/>
      <w:lvlJc w:val="right"/>
      <w:pPr>
        <w:tabs>
          <w:tab w:val="num" w:pos="1980"/>
        </w:tabs>
        <w:ind w:left="1980" w:hanging="480"/>
      </w:pPr>
    </w:lvl>
    <w:lvl w:ilvl="3" w:tplc="0409000F" w:tentative="1">
      <w:start w:val="1"/>
      <w:numFmt w:val="decimal"/>
      <w:lvlText w:val="%4."/>
      <w:lvlJc w:val="left"/>
      <w:pPr>
        <w:tabs>
          <w:tab w:val="num" w:pos="2460"/>
        </w:tabs>
        <w:ind w:left="2460" w:hanging="480"/>
      </w:pPr>
    </w:lvl>
    <w:lvl w:ilvl="4" w:tplc="04090019" w:tentative="1">
      <w:start w:val="1"/>
      <w:numFmt w:val="ideographTraditional"/>
      <w:lvlText w:val="%5、"/>
      <w:lvlJc w:val="left"/>
      <w:pPr>
        <w:tabs>
          <w:tab w:val="num" w:pos="2940"/>
        </w:tabs>
        <w:ind w:left="2940" w:hanging="480"/>
      </w:pPr>
    </w:lvl>
    <w:lvl w:ilvl="5" w:tplc="0409001B" w:tentative="1">
      <w:start w:val="1"/>
      <w:numFmt w:val="lowerRoman"/>
      <w:lvlText w:val="%6."/>
      <w:lvlJc w:val="right"/>
      <w:pPr>
        <w:tabs>
          <w:tab w:val="num" w:pos="3420"/>
        </w:tabs>
        <w:ind w:left="3420" w:hanging="480"/>
      </w:pPr>
    </w:lvl>
    <w:lvl w:ilvl="6" w:tplc="0409000F" w:tentative="1">
      <w:start w:val="1"/>
      <w:numFmt w:val="decimal"/>
      <w:lvlText w:val="%7."/>
      <w:lvlJc w:val="left"/>
      <w:pPr>
        <w:tabs>
          <w:tab w:val="num" w:pos="3900"/>
        </w:tabs>
        <w:ind w:left="3900" w:hanging="480"/>
      </w:pPr>
    </w:lvl>
    <w:lvl w:ilvl="7" w:tplc="04090019" w:tentative="1">
      <w:start w:val="1"/>
      <w:numFmt w:val="ideographTraditional"/>
      <w:lvlText w:val="%8、"/>
      <w:lvlJc w:val="left"/>
      <w:pPr>
        <w:tabs>
          <w:tab w:val="num" w:pos="4380"/>
        </w:tabs>
        <w:ind w:left="4380" w:hanging="480"/>
      </w:pPr>
    </w:lvl>
    <w:lvl w:ilvl="8" w:tplc="0409001B" w:tentative="1">
      <w:start w:val="1"/>
      <w:numFmt w:val="lowerRoman"/>
      <w:lvlText w:val="%9."/>
      <w:lvlJc w:val="right"/>
      <w:pPr>
        <w:tabs>
          <w:tab w:val="num" w:pos="4860"/>
        </w:tabs>
        <w:ind w:left="4860" w:hanging="480"/>
      </w:pPr>
    </w:lvl>
  </w:abstractNum>
  <w:abstractNum w:abstractNumId="6">
    <w:nsid w:val="63AE5F3E"/>
    <w:multiLevelType w:val="hybridMultilevel"/>
    <w:tmpl w:val="B066D284"/>
    <w:lvl w:ilvl="0" w:tplc="6AC2056E">
      <w:start w:val="1"/>
      <w:numFmt w:val="taiwaneseCountingThousand"/>
      <w:lvlText w:val="（%1）"/>
      <w:lvlJc w:val="left"/>
      <w:pPr>
        <w:ind w:left="855" w:hanging="85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75464A4E"/>
    <w:multiLevelType w:val="multilevel"/>
    <w:tmpl w:val="8A042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2"/>
  </w:num>
  <w:num w:numId="5">
    <w:abstractNumId w:val="0"/>
  </w:num>
  <w:num w:numId="6">
    <w:abstractNumId w:val="6"/>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3A3F"/>
    <w:rsid w:val="000F4862"/>
    <w:rsid w:val="00151174"/>
    <w:rsid w:val="0016207A"/>
    <w:rsid w:val="00235A44"/>
    <w:rsid w:val="00277971"/>
    <w:rsid w:val="002A215C"/>
    <w:rsid w:val="002F4BA3"/>
    <w:rsid w:val="00301ED7"/>
    <w:rsid w:val="003163C7"/>
    <w:rsid w:val="003B7607"/>
    <w:rsid w:val="00411917"/>
    <w:rsid w:val="00421112"/>
    <w:rsid w:val="004362D2"/>
    <w:rsid w:val="004479F4"/>
    <w:rsid w:val="0047703A"/>
    <w:rsid w:val="004B5036"/>
    <w:rsid w:val="004C75C0"/>
    <w:rsid w:val="004F35CF"/>
    <w:rsid w:val="004F37F2"/>
    <w:rsid w:val="00502D6D"/>
    <w:rsid w:val="0053664F"/>
    <w:rsid w:val="005408EA"/>
    <w:rsid w:val="005955A2"/>
    <w:rsid w:val="00683531"/>
    <w:rsid w:val="00694446"/>
    <w:rsid w:val="00714336"/>
    <w:rsid w:val="007266C7"/>
    <w:rsid w:val="007741CA"/>
    <w:rsid w:val="0079418F"/>
    <w:rsid w:val="007968B9"/>
    <w:rsid w:val="007B0F49"/>
    <w:rsid w:val="00812837"/>
    <w:rsid w:val="00870E60"/>
    <w:rsid w:val="008F11C3"/>
    <w:rsid w:val="00905EAF"/>
    <w:rsid w:val="00A0736F"/>
    <w:rsid w:val="00A245AE"/>
    <w:rsid w:val="00A62C3F"/>
    <w:rsid w:val="00AA18CC"/>
    <w:rsid w:val="00AB19F4"/>
    <w:rsid w:val="00B12243"/>
    <w:rsid w:val="00B15532"/>
    <w:rsid w:val="00BA5862"/>
    <w:rsid w:val="00BB38A5"/>
    <w:rsid w:val="00C01FE6"/>
    <w:rsid w:val="00C936F0"/>
    <w:rsid w:val="00CE54AB"/>
    <w:rsid w:val="00D6440E"/>
    <w:rsid w:val="00DD16E7"/>
    <w:rsid w:val="00E12B24"/>
    <w:rsid w:val="00E14581"/>
    <w:rsid w:val="00E21573"/>
    <w:rsid w:val="00E90DE2"/>
    <w:rsid w:val="00ED06BE"/>
    <w:rsid w:val="00F33DB6"/>
    <w:rsid w:val="00F50549"/>
    <w:rsid w:val="00F83A3F"/>
    <w:rsid w:val="00FF01CE"/>
    <w:rsid w:val="00FF341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DA2E8A53-6411-4195-AA07-BEDEA2261B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12837"/>
    <w:pPr>
      <w:widowControl w:val="0"/>
    </w:pPr>
    <w:rPr>
      <w:kern w:val="2"/>
      <w:sz w:val="24"/>
      <w:szCs w:val="24"/>
    </w:rPr>
  </w:style>
  <w:style w:type="paragraph" w:styleId="3">
    <w:name w:val="heading 3"/>
    <w:basedOn w:val="a"/>
    <w:qFormat/>
    <w:rsid w:val="00F83A3F"/>
    <w:pPr>
      <w:widowControl/>
      <w:spacing w:before="240" w:after="120" w:line="312" w:lineRule="auto"/>
      <w:outlineLvl w:val="2"/>
    </w:pPr>
    <w:rPr>
      <w:rFonts w:ascii="新細明體" w:hAnsi="新細明體" w:cs="新細明體"/>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D16E7"/>
    <w:rPr>
      <w:color w:val="0000FF"/>
      <w:u w:val="single"/>
    </w:rPr>
  </w:style>
  <w:style w:type="paragraph" w:customStyle="1" w:styleId="a4">
    <w:name w:val="內文 + 拉丁"/>
    <w:aliases w:val="14 點"/>
    <w:basedOn w:val="a"/>
    <w:link w:val="a5"/>
    <w:rsid w:val="0053664F"/>
    <w:pPr>
      <w:widowControl/>
      <w:spacing w:line="420" w:lineRule="exact"/>
      <w:ind w:left="560" w:hangingChars="200" w:hanging="560"/>
    </w:pPr>
    <w:rPr>
      <w:rFonts w:ascii="標楷體" w:eastAsia="標楷體" w:hAnsi="標楷體" w:cs="Arial"/>
      <w:sz w:val="28"/>
      <w:szCs w:val="28"/>
    </w:rPr>
  </w:style>
  <w:style w:type="character" w:customStyle="1" w:styleId="a5">
    <w:name w:val="內文 + 拉丁 字元"/>
    <w:aliases w:val="14 點 字元"/>
    <w:basedOn w:val="a0"/>
    <w:link w:val="a4"/>
    <w:rsid w:val="0053664F"/>
    <w:rPr>
      <w:rFonts w:ascii="標楷體" w:eastAsia="標楷體" w:hAnsi="標楷體" w:cs="Arial"/>
      <w:kern w:val="2"/>
      <w:sz w:val="28"/>
      <w:szCs w:val="28"/>
      <w:lang w:val="en-US" w:eastAsia="zh-TW" w:bidi="ar-SA"/>
    </w:rPr>
  </w:style>
  <w:style w:type="paragraph" w:styleId="a6">
    <w:name w:val="header"/>
    <w:basedOn w:val="a"/>
    <w:link w:val="a7"/>
    <w:rsid w:val="00F50549"/>
    <w:pPr>
      <w:tabs>
        <w:tab w:val="center" w:pos="4153"/>
        <w:tab w:val="right" w:pos="8306"/>
      </w:tabs>
      <w:snapToGrid w:val="0"/>
    </w:pPr>
    <w:rPr>
      <w:sz w:val="20"/>
      <w:szCs w:val="20"/>
    </w:rPr>
  </w:style>
  <w:style w:type="character" w:customStyle="1" w:styleId="a7">
    <w:name w:val="頁首 字元"/>
    <w:basedOn w:val="a0"/>
    <w:link w:val="a6"/>
    <w:rsid w:val="00F50549"/>
    <w:rPr>
      <w:kern w:val="2"/>
    </w:rPr>
  </w:style>
  <w:style w:type="paragraph" w:styleId="a8">
    <w:name w:val="footer"/>
    <w:basedOn w:val="a"/>
    <w:link w:val="a9"/>
    <w:rsid w:val="00F50549"/>
    <w:pPr>
      <w:tabs>
        <w:tab w:val="center" w:pos="4153"/>
        <w:tab w:val="right" w:pos="8306"/>
      </w:tabs>
      <w:snapToGrid w:val="0"/>
    </w:pPr>
    <w:rPr>
      <w:sz w:val="20"/>
      <w:szCs w:val="20"/>
    </w:rPr>
  </w:style>
  <w:style w:type="character" w:customStyle="1" w:styleId="a9">
    <w:name w:val="頁尾 字元"/>
    <w:basedOn w:val="a0"/>
    <w:link w:val="a8"/>
    <w:rsid w:val="00F50549"/>
    <w:rPr>
      <w:kern w:val="2"/>
    </w:rPr>
  </w:style>
  <w:style w:type="paragraph" w:styleId="aa">
    <w:name w:val="List Paragraph"/>
    <w:basedOn w:val="a"/>
    <w:uiPriority w:val="34"/>
    <w:qFormat/>
    <w:rsid w:val="00C01FE6"/>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330139">
      <w:bodyDiv w:val="1"/>
      <w:marLeft w:val="0"/>
      <w:marRight w:val="0"/>
      <w:marTop w:val="0"/>
      <w:marBottom w:val="0"/>
      <w:divBdr>
        <w:top w:val="none" w:sz="0" w:space="0" w:color="auto"/>
        <w:left w:val="none" w:sz="0" w:space="0" w:color="auto"/>
        <w:bottom w:val="none" w:sz="0" w:space="0" w:color="auto"/>
        <w:right w:val="none" w:sz="0" w:space="0" w:color="auto"/>
      </w:divBdr>
      <w:divsChild>
        <w:div w:id="1526286625">
          <w:marLeft w:val="0"/>
          <w:marRight w:val="0"/>
          <w:marTop w:val="0"/>
          <w:marBottom w:val="0"/>
          <w:divBdr>
            <w:top w:val="none" w:sz="0" w:space="0" w:color="auto"/>
            <w:left w:val="none" w:sz="0" w:space="0" w:color="auto"/>
            <w:bottom w:val="none" w:sz="0" w:space="0" w:color="auto"/>
            <w:right w:val="none" w:sz="0" w:space="0" w:color="auto"/>
          </w:divBdr>
          <w:divsChild>
            <w:div w:id="2068256221">
              <w:marLeft w:val="300"/>
              <w:marRight w:val="300"/>
              <w:marTop w:val="0"/>
              <w:marBottom w:val="0"/>
              <w:divBdr>
                <w:top w:val="none" w:sz="0" w:space="0" w:color="auto"/>
                <w:left w:val="none" w:sz="0" w:space="0" w:color="auto"/>
                <w:bottom w:val="none" w:sz="0" w:space="0" w:color="auto"/>
                <w:right w:val="none" w:sz="0" w:space="0" w:color="auto"/>
              </w:divBdr>
              <w:divsChild>
                <w:div w:id="1512138872">
                  <w:marLeft w:val="0"/>
                  <w:marRight w:val="0"/>
                  <w:marTop w:val="0"/>
                  <w:marBottom w:val="0"/>
                  <w:divBdr>
                    <w:top w:val="none" w:sz="0" w:space="0" w:color="auto"/>
                    <w:left w:val="none" w:sz="0" w:space="0" w:color="auto"/>
                    <w:bottom w:val="none" w:sz="0" w:space="0" w:color="auto"/>
                    <w:right w:val="none" w:sz="0" w:space="0" w:color="auto"/>
                  </w:divBdr>
                  <w:divsChild>
                    <w:div w:id="146231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544</Words>
  <Characters>3101</Characters>
  <Application>Microsoft Office Word</Application>
  <DocSecurity>0</DocSecurity>
  <Lines>25</Lines>
  <Paragraphs>7</Paragraphs>
  <ScaleCrop>false</ScaleCrop>
  <Company>gio</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吳宇軒</dc:creator>
  <cp:keywords/>
  <dc:description/>
  <cp:lastModifiedBy>吳宇軒</cp:lastModifiedBy>
  <cp:revision>3</cp:revision>
  <cp:lastPrinted>2012-12-14T03:00:00Z</cp:lastPrinted>
  <dcterms:created xsi:type="dcterms:W3CDTF">2013-12-30T02:35:00Z</dcterms:created>
  <dcterms:modified xsi:type="dcterms:W3CDTF">2013-12-30T02:37:00Z</dcterms:modified>
</cp:coreProperties>
</file>