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2E946" w14:textId="77777777" w:rsidR="00A12343" w:rsidRPr="00CF783B" w:rsidRDefault="00A12343" w:rsidP="00A12343">
      <w:pPr>
        <w:pStyle w:val="A8"/>
        <w:tabs>
          <w:tab w:val="center" w:pos="5102"/>
        </w:tabs>
        <w:spacing w:line="440" w:lineRule="exact"/>
        <w:jc w:val="center"/>
        <w:rPr>
          <w:rFonts w:ascii="標楷體" w:eastAsia="標楷體" w:hAnsi="標楷體" w:cs="微軟正黑體"/>
          <w:b/>
          <w:bCs/>
          <w:color w:val="auto"/>
          <w:sz w:val="36"/>
          <w:szCs w:val="36"/>
          <w:u w:color="FF0000"/>
          <w:shd w:val="clear" w:color="auto" w:fill="FFFFFF"/>
        </w:rPr>
      </w:pPr>
      <w:r w:rsidRPr="00CF783B">
        <w:rPr>
          <w:rFonts w:ascii="標楷體" w:eastAsia="標楷體" w:hAnsi="標楷體"/>
          <w:b/>
          <w:bCs/>
          <w:color w:val="auto"/>
          <w:sz w:val="32"/>
          <w:szCs w:val="32"/>
          <w:u w:color="FF0000"/>
          <w:shd w:val="clear" w:color="auto" w:fill="FFFFFF"/>
          <w:lang w:val="zh-TW"/>
        </w:rPr>
        <w:t>臺中國家</w:t>
      </w:r>
      <w:r w:rsidRPr="00CF783B">
        <w:rPr>
          <w:rFonts w:ascii="標楷體" w:eastAsia="標楷體" w:hAnsi="標楷體" w:hint="eastAsia"/>
          <w:b/>
          <w:bCs/>
          <w:color w:val="auto"/>
          <w:sz w:val="32"/>
          <w:szCs w:val="32"/>
          <w:u w:color="FF0000"/>
          <w:shd w:val="clear" w:color="auto" w:fill="FFFFFF"/>
          <w:lang w:val="zh-TW"/>
        </w:rPr>
        <w:t>歌劇院訪港宣傳</w:t>
      </w:r>
      <w:r w:rsidRPr="00CF783B">
        <w:rPr>
          <w:rFonts w:ascii="標楷體" w:eastAsia="標楷體" w:hAnsi="標楷體"/>
          <w:b/>
          <w:bCs/>
          <w:color w:val="auto"/>
          <w:sz w:val="32"/>
          <w:szCs w:val="32"/>
          <w:u w:color="FF0000"/>
        </w:rPr>
        <w:t xml:space="preserve"> </w:t>
      </w:r>
      <w:r w:rsidRPr="00CF783B">
        <w:rPr>
          <w:rFonts w:ascii="標楷體" w:eastAsia="標楷體" w:hAnsi="標楷體" w:hint="eastAsia"/>
          <w:b/>
          <w:bCs/>
          <w:color w:val="auto"/>
          <w:sz w:val="32"/>
          <w:szCs w:val="32"/>
          <w:u w:color="FF0000"/>
          <w:lang w:val="zh-TW"/>
        </w:rPr>
        <w:t>開啟國際對話</w:t>
      </w:r>
    </w:p>
    <w:p w14:paraId="180C01AB" w14:textId="77777777" w:rsidR="00A12343" w:rsidRPr="00CF783B" w:rsidRDefault="00A12343" w:rsidP="00A12343">
      <w:pPr>
        <w:pStyle w:val="a9"/>
        <w:jc w:val="center"/>
        <w:rPr>
          <w:rFonts w:ascii="標楷體" w:eastAsia="標楷體" w:hAnsi="標楷體"/>
          <w:b/>
          <w:bCs/>
          <w:color w:val="auto"/>
          <w:sz w:val="32"/>
          <w:szCs w:val="32"/>
          <w:u w:color="FF2C21"/>
        </w:rPr>
      </w:pPr>
      <w:r w:rsidRPr="00CF783B">
        <w:rPr>
          <w:rFonts w:ascii="標楷體" w:eastAsia="標楷體" w:hAnsi="標楷體" w:hint="eastAsia"/>
          <w:b/>
          <w:bCs/>
          <w:color w:val="auto"/>
          <w:sz w:val="32"/>
          <w:szCs w:val="32"/>
          <w:u w:color="FF2C21"/>
        </w:rPr>
        <w:t>揭開亞太表演藝術新時代</w:t>
      </w:r>
    </w:p>
    <w:p w14:paraId="1FA8AB6E"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p>
    <w:p w14:paraId="24C5582E" w14:textId="6B8A0160"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lang w:val="zh-TW"/>
        </w:rPr>
      </w:pPr>
      <w:r w:rsidRPr="00CF783B">
        <w:rPr>
          <w:rFonts w:ascii="標楷體" w:eastAsia="標楷體" w:hAnsi="標楷體" w:cs="微軟正黑體"/>
        </w:rPr>
        <w:tab/>
      </w:r>
      <w:r w:rsidR="00F313E4" w:rsidRPr="00CF783B">
        <w:rPr>
          <w:rFonts w:ascii="標楷體" w:eastAsia="標楷體" w:hAnsi="標楷體" w:cs="微軟正黑體" w:hint="eastAsia"/>
        </w:rPr>
        <w:t>臺灣</w:t>
      </w:r>
      <w:r w:rsidR="00CF783B">
        <w:rPr>
          <w:rFonts w:ascii="標楷體" w:eastAsia="標楷體" w:hAnsi="標楷體" w:cs="微軟正黑體" w:hint="eastAsia"/>
        </w:rPr>
        <w:t>在未來兩年</w:t>
      </w:r>
      <w:r w:rsidR="00367406" w:rsidRPr="00CF783B">
        <w:rPr>
          <w:rFonts w:ascii="標楷體" w:eastAsia="標楷體" w:hAnsi="標楷體" w:cs="微軟正黑體" w:hint="eastAsia"/>
        </w:rPr>
        <w:t>將陸續有四座專業表演藝術中心落成開幕，</w:t>
      </w:r>
      <w:r w:rsidR="00C452D5" w:rsidRPr="00CF783B">
        <w:rPr>
          <w:rFonts w:ascii="標楷體" w:eastAsia="標楷體" w:hAnsi="標楷體" w:cs="微軟正黑體" w:hint="eastAsia"/>
        </w:rPr>
        <w:t>第一座</w:t>
      </w:r>
      <w:r w:rsidR="002703CF" w:rsidRPr="00CF783B">
        <w:rPr>
          <w:rFonts w:ascii="標楷體" w:eastAsia="標楷體" w:hAnsi="標楷體" w:cs="微軟正黑體" w:hint="eastAsia"/>
        </w:rPr>
        <w:t>開始營運的</w:t>
      </w:r>
      <w:r w:rsidR="00367406" w:rsidRPr="00CF783B">
        <w:rPr>
          <w:rFonts w:ascii="標楷體" w:eastAsia="標楷體" w:hAnsi="標楷體" w:cs="微軟正黑體" w:hint="eastAsia"/>
        </w:rPr>
        <w:t>即</w:t>
      </w:r>
      <w:r w:rsidR="00C452D5" w:rsidRPr="00CF783B">
        <w:rPr>
          <w:rFonts w:ascii="標楷體" w:eastAsia="標楷體" w:hAnsi="標楷體" w:cs="微軟正黑體" w:hint="eastAsia"/>
        </w:rPr>
        <w:t>為臺中國家歌劇院，</w:t>
      </w:r>
      <w:r w:rsidRPr="00CF783B">
        <w:rPr>
          <w:rFonts w:ascii="標楷體" w:eastAsia="標楷體" w:hAnsi="標楷體" w:cs="微軟正黑體" w:hint="eastAsia"/>
        </w:rPr>
        <w:t>為迎接</w:t>
      </w:r>
      <w:r w:rsidR="00DB6704" w:rsidRPr="00CF783B">
        <w:rPr>
          <w:rFonts w:ascii="標楷體" w:eastAsia="標楷體" w:hAnsi="標楷體" w:cs="微軟正黑體" w:hint="eastAsia"/>
        </w:rPr>
        <w:t>即將於</w:t>
      </w:r>
      <w:r w:rsidR="002703CF" w:rsidRPr="00CF783B">
        <w:rPr>
          <w:rFonts w:ascii="標楷體" w:eastAsia="標楷體" w:hAnsi="標楷體" w:cs="微軟正黑體" w:hint="eastAsia"/>
        </w:rPr>
        <w:t>秋天</w:t>
      </w:r>
      <w:r w:rsidR="00DB6704" w:rsidRPr="00CF783B">
        <w:rPr>
          <w:rFonts w:ascii="標楷體" w:eastAsia="標楷體" w:hAnsi="標楷體" w:cs="微軟正黑體" w:hint="eastAsia"/>
        </w:rPr>
        <w:t>開幕的臺中國家歌劇院</w:t>
      </w:r>
      <w:r w:rsidRPr="00CF783B">
        <w:rPr>
          <w:rFonts w:ascii="標楷體" w:eastAsia="標楷體" w:hAnsi="標楷體" w:cs="微軟正黑體" w:hint="eastAsia"/>
        </w:rPr>
        <w:t>，光華新聞文化中心</w:t>
      </w:r>
      <w:r w:rsidRPr="00CF783B">
        <w:rPr>
          <w:rFonts w:ascii="標楷體" w:eastAsia="標楷體" w:hAnsi="標楷體" w:cs="Times New Roman"/>
          <w:lang w:val="zh-TW"/>
        </w:rPr>
        <w:t>以「一座建築就是一齣歌劇」為主題</w:t>
      </w:r>
      <w:r w:rsidRPr="00CF783B">
        <w:rPr>
          <w:rFonts w:ascii="標楷體" w:eastAsia="標楷體" w:hAnsi="標楷體" w:cs="微軟正黑體" w:hint="eastAsia"/>
        </w:rPr>
        <w:t>，於4月22日</w:t>
      </w:r>
      <w:r w:rsidRPr="00CF783B">
        <w:rPr>
          <w:rFonts w:ascii="標楷體" w:eastAsia="標楷體" w:hAnsi="標楷體" w:cs="Times New Roman" w:hint="eastAsia"/>
          <w:lang w:val="zh-TW"/>
        </w:rPr>
        <w:t>假</w:t>
      </w:r>
      <w:r w:rsidRPr="00CF783B">
        <w:rPr>
          <w:rFonts w:ascii="標楷體" w:eastAsia="標楷體" w:hAnsi="標楷體" w:cs="Times New Roman"/>
          <w:lang w:val="zh-TW"/>
        </w:rPr>
        <w:t>亞洲協會香港中心舉行論壇，從建築設計、劇場營運</w:t>
      </w:r>
      <w:r w:rsidR="00634BBB" w:rsidRPr="00CF783B">
        <w:rPr>
          <w:rFonts w:ascii="標楷體" w:eastAsia="標楷體" w:hAnsi="標楷體" w:cs="Times New Roman" w:hint="eastAsia"/>
          <w:lang w:val="zh-TW"/>
        </w:rPr>
        <w:t>、人才培育</w:t>
      </w:r>
      <w:r w:rsidRPr="00CF783B">
        <w:rPr>
          <w:rFonts w:ascii="標楷體" w:eastAsia="標楷體" w:hAnsi="標楷體" w:cs="Times New Roman"/>
          <w:lang w:val="zh-TW"/>
        </w:rPr>
        <w:t>等議題，</w:t>
      </w:r>
      <w:r w:rsidR="002703CF" w:rsidRPr="00CF783B">
        <w:rPr>
          <w:rFonts w:ascii="標楷體" w:eastAsia="標楷體" w:hAnsi="標楷體" w:cs="Times New Roman" w:hint="eastAsia"/>
          <w:lang w:val="zh-TW"/>
        </w:rPr>
        <w:t>展現建築</w:t>
      </w:r>
      <w:r w:rsidR="002703CF" w:rsidRPr="00CF783B">
        <w:rPr>
          <w:rFonts w:ascii="標楷體" w:eastAsia="標楷體" w:hAnsi="標楷體" w:cs="Times New Roman"/>
          <w:lang w:val="zh-TW"/>
        </w:rPr>
        <w:t>、</w:t>
      </w:r>
      <w:r w:rsidR="002703CF" w:rsidRPr="00CF783B">
        <w:rPr>
          <w:rFonts w:ascii="標楷體" w:eastAsia="標楷體" w:hAnsi="標楷體" w:cs="Times New Roman" w:hint="eastAsia"/>
          <w:lang w:val="zh-TW"/>
        </w:rPr>
        <w:t>藝術與群眾的三角關係</w:t>
      </w:r>
      <w:r w:rsidR="002703CF" w:rsidRPr="00CF783B">
        <w:rPr>
          <w:rFonts w:ascii="標楷體" w:eastAsia="標楷體" w:hAnsi="標楷體" w:cs="Times New Roman"/>
          <w:lang w:val="zh-TW"/>
        </w:rPr>
        <w:t>，</w:t>
      </w:r>
      <w:r w:rsidR="002703CF" w:rsidRPr="00CF783B">
        <w:rPr>
          <w:rFonts w:ascii="標楷體" w:eastAsia="標楷體" w:hAnsi="標楷體" w:cs="Times New Roman" w:hint="eastAsia"/>
          <w:lang w:val="zh-TW"/>
        </w:rPr>
        <w:t>並期待能與</w:t>
      </w:r>
      <w:r w:rsidRPr="00CF783B">
        <w:rPr>
          <w:rFonts w:ascii="標楷體" w:eastAsia="標楷體" w:hAnsi="標楷體" w:cs="Times New Roman"/>
          <w:lang w:val="zh-TW"/>
        </w:rPr>
        <w:t>香港</w:t>
      </w:r>
      <w:r w:rsidR="002703CF" w:rsidRPr="00CF783B">
        <w:rPr>
          <w:rFonts w:ascii="標楷體" w:eastAsia="標楷體" w:hAnsi="標楷體" w:cs="Times New Roman" w:hint="eastAsia"/>
          <w:lang w:val="zh-TW"/>
        </w:rPr>
        <w:t>未來進行更密切的合作</w:t>
      </w:r>
      <w:r w:rsidRPr="00CF783B">
        <w:rPr>
          <w:rFonts w:ascii="標楷體" w:eastAsia="標楷體" w:hAnsi="標楷體" w:cs="Times New Roman"/>
          <w:lang w:val="zh-TW"/>
        </w:rPr>
        <w:t>。</w:t>
      </w:r>
      <w:r w:rsidR="00634BBB" w:rsidRPr="00CF783B">
        <w:rPr>
          <w:rFonts w:ascii="標楷體" w:eastAsia="標楷體" w:hAnsi="標楷體" w:cs="Times New Roman" w:hint="eastAsia"/>
          <w:lang w:val="zh-TW"/>
        </w:rPr>
        <w:t>傍晚並以歌劇院第一位駐館藝術家，原住民現代舞編舞家布拉瑞揚與其</w:t>
      </w:r>
      <w:r w:rsidR="004D310C" w:rsidRPr="00CF783B">
        <w:rPr>
          <w:rFonts w:ascii="標楷體" w:eastAsia="標楷體" w:hAnsi="標楷體" w:cs="新細明體" w:hint="eastAsia"/>
          <w:lang w:val="zh-TW"/>
        </w:rPr>
        <w:t>舞者</w:t>
      </w:r>
      <w:r w:rsidR="00634BBB" w:rsidRPr="00CF783B">
        <w:rPr>
          <w:rFonts w:ascii="標楷體" w:eastAsia="標楷體" w:hAnsi="標楷體" w:cs="新細明體" w:hint="eastAsia"/>
          <w:lang w:val="zh-TW"/>
        </w:rPr>
        <w:t>呈現</w:t>
      </w:r>
      <w:r w:rsidR="00634BBB" w:rsidRPr="00CF783B">
        <w:rPr>
          <w:rFonts w:ascii="標楷體" w:eastAsia="標楷體" w:hAnsi="標楷體" w:cs="Times New Roman" w:hint="eastAsia"/>
          <w:lang w:val="zh-TW"/>
        </w:rPr>
        <w:t>最新作品＜拉歌＞做為總結。</w:t>
      </w:r>
    </w:p>
    <w:p w14:paraId="41D49F8C"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p>
    <w:p w14:paraId="14F9989A"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bdr w:val="single" w:sz="4" w:space="0" w:color="auto"/>
        </w:rPr>
      </w:pPr>
      <w:r w:rsidRPr="00CF783B">
        <w:rPr>
          <w:rFonts w:ascii="標楷體" w:eastAsia="標楷體" w:hAnsi="標楷體" w:cs="Times New Roman"/>
          <w:b/>
          <w:bCs/>
          <w:sz w:val="28"/>
          <w:szCs w:val="28"/>
          <w:bdr w:val="single" w:sz="4" w:space="0" w:color="auto"/>
          <w:lang w:val="zh-TW"/>
        </w:rPr>
        <w:t>集結藝術能量 向國際發聲</w:t>
      </w:r>
    </w:p>
    <w:p w14:paraId="465FFE26"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color w:val="000000" w:themeColor="text1"/>
        </w:rPr>
      </w:pPr>
    </w:p>
    <w:p w14:paraId="6BA5C61A" w14:textId="27CFCD5B"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lang w:val="zh-TW"/>
        </w:rPr>
      </w:pPr>
      <w:r w:rsidRPr="00CF783B">
        <w:rPr>
          <w:rFonts w:ascii="標楷體" w:eastAsia="標楷體" w:hAnsi="標楷體" w:cs="Times New Roman"/>
        </w:rPr>
        <w:tab/>
      </w:r>
      <w:r w:rsidR="00CF783B">
        <w:rPr>
          <w:rFonts w:ascii="標楷體" w:eastAsia="標楷體" w:hAnsi="標楷體" w:cs="新細明體" w:hint="eastAsia"/>
        </w:rPr>
        <w:t>臺</w:t>
      </w:r>
      <w:r w:rsidR="002703CF" w:rsidRPr="00CF783B">
        <w:rPr>
          <w:rFonts w:ascii="標楷體" w:eastAsia="標楷體" w:hAnsi="標楷體" w:cs="新細明體" w:hint="eastAsia"/>
        </w:rPr>
        <w:t>港表演藝術的交流與合作甚密，</w:t>
      </w:r>
      <w:r w:rsidR="00DB6704" w:rsidRPr="00CF783B">
        <w:rPr>
          <w:rFonts w:ascii="標楷體" w:eastAsia="標楷體" w:hAnsi="標楷體" w:cs="新細明體" w:hint="eastAsia"/>
        </w:rPr>
        <w:t>兩廳院</w:t>
      </w:r>
      <w:r w:rsidR="00CF783B">
        <w:rPr>
          <w:rFonts w:ascii="標楷體" w:eastAsia="標楷體" w:hAnsi="標楷體" w:cs="新細明體" w:hint="eastAsia"/>
        </w:rPr>
        <w:t>臺</w:t>
      </w:r>
      <w:r w:rsidR="00DB6704" w:rsidRPr="00CF783B">
        <w:rPr>
          <w:rFonts w:ascii="標楷體" w:eastAsia="標楷體" w:hAnsi="標楷體" w:cs="新細明體" w:hint="eastAsia"/>
        </w:rPr>
        <w:t>灣國際藝術節（TIFA</w:t>
      </w:r>
      <w:r w:rsidR="002703CF" w:rsidRPr="00CF783B">
        <w:rPr>
          <w:rFonts w:ascii="標楷體" w:eastAsia="標楷體" w:hAnsi="標楷體" w:cs="新細明體"/>
        </w:rPr>
        <w:t>）</w:t>
      </w:r>
      <w:r w:rsidR="00DB6704" w:rsidRPr="00CF783B">
        <w:rPr>
          <w:rFonts w:ascii="標楷體" w:eastAsia="標楷體" w:hAnsi="標楷體" w:cs="新細明體" w:hint="eastAsia"/>
        </w:rPr>
        <w:t>，</w:t>
      </w:r>
      <w:r w:rsidR="002703CF" w:rsidRPr="00CF783B">
        <w:rPr>
          <w:rFonts w:ascii="標楷體" w:eastAsia="標楷體" w:hAnsi="標楷體" w:cs="新細明體" w:hint="eastAsia"/>
        </w:rPr>
        <w:t>每年亦吸引眾多港澳觀眾</w:t>
      </w:r>
      <w:r w:rsidR="00DB6704" w:rsidRPr="00CF783B">
        <w:rPr>
          <w:rFonts w:ascii="標楷體" w:eastAsia="標楷體" w:hAnsi="標楷體" w:cs="新細明體" w:hint="eastAsia"/>
        </w:rPr>
        <w:t>，</w:t>
      </w:r>
      <w:r w:rsidRPr="00CF783B">
        <w:rPr>
          <w:rFonts w:ascii="標楷體" w:eastAsia="標楷體" w:hAnsi="標楷體" w:cs="Times New Roman"/>
          <w:kern w:val="0"/>
        </w:rPr>
        <w:t>臺灣2014 年4月成立了國家表演藝術中心，</w:t>
      </w:r>
      <w:r w:rsidR="00E46857" w:rsidRPr="00CF783B">
        <w:rPr>
          <w:rFonts w:ascii="標楷體" w:eastAsia="標楷體" w:hAnsi="標楷體" w:cs="Times New Roman"/>
          <w:kern w:val="0"/>
        </w:rPr>
        <w:t>下轄臺灣北、中、南三大場館，包括有28年歷史的國家兩廳院</w:t>
      </w:r>
      <w:r w:rsidR="00E46857" w:rsidRPr="00CF783B">
        <w:rPr>
          <w:rFonts w:ascii="標楷體" w:eastAsia="標楷體" w:hAnsi="標楷體" w:cs="Times New Roman"/>
          <w:lang w:val="zh-TW"/>
        </w:rPr>
        <w:t>、</w:t>
      </w:r>
      <w:r w:rsidR="00E46857" w:rsidRPr="00CF783B">
        <w:rPr>
          <w:rFonts w:ascii="標楷體" w:eastAsia="標楷體" w:hAnsi="標楷體" w:cs="Times New Roman"/>
          <w:kern w:val="0"/>
        </w:rPr>
        <w:t>臺中國家歌劇院與</w:t>
      </w:r>
      <w:r w:rsidR="00E46857" w:rsidRPr="00CF783B">
        <w:rPr>
          <w:rFonts w:ascii="標楷體" w:eastAsia="標楷體" w:hAnsi="標楷體" w:cs="Times New Roman" w:hint="eastAsia"/>
          <w:kern w:val="0"/>
        </w:rPr>
        <w:t>明年開幕的</w:t>
      </w:r>
      <w:r w:rsidR="00E46857" w:rsidRPr="00CF783B">
        <w:rPr>
          <w:rFonts w:ascii="標楷體" w:eastAsia="標楷體" w:hAnsi="標楷體" w:cs="Times New Roman"/>
          <w:lang w:val="zh-TW"/>
        </w:rPr>
        <w:t>高雄衛武營國家藝術文化中心，還有NSO國家交響樂團。</w:t>
      </w:r>
      <w:r w:rsidR="00367406" w:rsidRPr="00CF783B">
        <w:rPr>
          <w:rFonts w:ascii="標楷體" w:eastAsia="標楷體" w:hAnsi="標楷體" w:cs="Times New Roman"/>
        </w:rPr>
        <w:t>國家表演藝術中心董事長陳國慈</w:t>
      </w:r>
      <w:r w:rsidR="00367406" w:rsidRPr="00CF783B">
        <w:rPr>
          <w:rFonts w:ascii="標楷體" w:eastAsia="標楷體" w:hAnsi="標楷體" w:cs="Times New Roman" w:hint="eastAsia"/>
        </w:rPr>
        <w:t>為港人背景，她在</w:t>
      </w:r>
      <w:r w:rsidR="00367406" w:rsidRPr="00CF783B">
        <w:rPr>
          <w:rFonts w:ascii="標楷體" w:eastAsia="標楷體" w:hAnsi="標楷體" w:cs="Times New Roman"/>
        </w:rPr>
        <w:t>開場時表示，</w:t>
      </w:r>
      <w:r w:rsidRPr="00CF783B">
        <w:rPr>
          <w:rFonts w:ascii="標楷體" w:eastAsia="標楷體" w:hAnsi="標楷體" w:cs="Times New Roman"/>
          <w:kern w:val="0"/>
        </w:rPr>
        <w:t>國家表演藝術中心</w:t>
      </w:r>
      <w:r w:rsidRPr="00CF783B">
        <w:rPr>
          <w:rFonts w:ascii="標楷體" w:eastAsia="標楷體" w:hAnsi="標楷體" w:cs="Times New Roman"/>
          <w:lang w:val="zh-TW"/>
        </w:rPr>
        <w:t>透過館際合作</w:t>
      </w:r>
      <w:r w:rsidR="00E46857" w:rsidRPr="00CF783B">
        <w:rPr>
          <w:rFonts w:ascii="標楷體" w:eastAsia="標楷體" w:hAnsi="標楷體" w:cs="Times New Roman"/>
          <w:lang w:val="zh-TW"/>
        </w:rPr>
        <w:t>，三場館將共同向全球藝術社群發出創作邀請，首批成果將在2018年於三場館適當舞台空間演出，竭盡所能讓藝術家的夢想成真。透過國際邀演與共製計劃</w:t>
      </w:r>
      <w:r w:rsidR="00F1516A" w:rsidRPr="00CF783B">
        <w:rPr>
          <w:rFonts w:ascii="標楷體" w:eastAsia="標楷體" w:hAnsi="標楷體" w:cs="Times New Roman"/>
          <w:lang w:val="zh-TW"/>
        </w:rPr>
        <w:t>，</w:t>
      </w:r>
      <w:r w:rsidR="00E46857" w:rsidRPr="00CF783B">
        <w:rPr>
          <w:rFonts w:ascii="標楷體" w:eastAsia="標楷體" w:hAnsi="標楷體" w:cs="Times New Roman"/>
          <w:lang w:val="zh-TW"/>
        </w:rPr>
        <w:t>也同時創造臺灣藝術家與團隊與全球頂尖團隊合作的機會，</w:t>
      </w:r>
      <w:r w:rsidR="00367406" w:rsidRPr="00CF783B">
        <w:rPr>
          <w:rFonts w:ascii="標楷體" w:eastAsia="標楷體" w:hAnsi="標楷體" w:cs="Times New Roman"/>
          <w:lang w:val="zh-TW"/>
        </w:rPr>
        <w:t>傾</w:t>
      </w:r>
      <w:r w:rsidR="00F1516A" w:rsidRPr="00CF783B">
        <w:rPr>
          <w:rFonts w:ascii="標楷體" w:eastAsia="標楷體" w:hAnsi="標楷體" w:cs="Times New Roman"/>
          <w:lang w:val="zh-TW"/>
        </w:rPr>
        <w:t>力提升臺灣藝術能量與能見度。</w:t>
      </w:r>
    </w:p>
    <w:p w14:paraId="51ADCC87"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lang w:val="zh-TW"/>
        </w:rPr>
      </w:pPr>
    </w:p>
    <w:p w14:paraId="3C6C4A94"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color w:val="000000" w:themeColor="text1"/>
          <w:lang w:val="zh-TW"/>
        </w:rPr>
      </w:pPr>
      <w:r w:rsidRPr="00CF783B">
        <w:rPr>
          <w:rFonts w:ascii="標楷體" w:eastAsia="標楷體" w:hAnsi="標楷體" w:cs="Times New Roman"/>
        </w:rPr>
        <w:tab/>
      </w:r>
      <w:r w:rsidRPr="00CF783B">
        <w:rPr>
          <w:rFonts w:ascii="標楷體" w:eastAsia="標楷體" w:hAnsi="標楷體" w:cs="Times New Roman"/>
          <w:color w:val="000000" w:themeColor="text1"/>
        </w:rPr>
        <w:t>放眼大中華文化區，西九文化區則是香港邁入21世紀後，發展文化藝術產業的重要項目。</w:t>
      </w:r>
      <w:r w:rsidRPr="00CF783B">
        <w:rPr>
          <w:rFonts w:ascii="標楷體" w:eastAsia="標楷體" w:hAnsi="標楷體" w:cs="Times New Roman"/>
          <w:color w:val="000000" w:themeColor="text1"/>
          <w:lang w:val="zh-TW"/>
        </w:rPr>
        <w:t>表演藝術行政總監茹國烈分享了西九文化區如何扮演本地藝術界交流、發展的重要平台，同時呈現世界級展覽、表演及文化藝術活動。茹國烈也期待，西九文化區與國家表演藝術中心未來能展開密切合作，共同活絡亞洲表演藝術。</w:t>
      </w:r>
    </w:p>
    <w:p w14:paraId="2175F72B"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color w:val="000000" w:themeColor="text1"/>
          <w:lang w:val="zh-TW"/>
        </w:rPr>
      </w:pPr>
    </w:p>
    <w:p w14:paraId="4597F993"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b/>
          <w:color w:val="000000" w:themeColor="text1"/>
          <w:sz w:val="28"/>
          <w:bdr w:val="single" w:sz="4" w:space="0" w:color="auto"/>
          <w:lang w:val="zh-TW"/>
        </w:rPr>
      </w:pPr>
      <w:r w:rsidRPr="00CF783B">
        <w:rPr>
          <w:rFonts w:ascii="標楷體" w:eastAsia="標楷體" w:hAnsi="標楷體" w:cs="Times New Roman"/>
          <w:b/>
          <w:color w:val="000000" w:themeColor="text1"/>
          <w:sz w:val="28"/>
          <w:bdr w:val="single" w:sz="4" w:space="0" w:color="auto"/>
          <w:lang w:val="zh-TW"/>
        </w:rPr>
        <w:t>大膽想像的建築 翻新藝術的基地</w:t>
      </w:r>
    </w:p>
    <w:p w14:paraId="724E44C8"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color w:val="000000" w:themeColor="text1"/>
        </w:rPr>
      </w:pPr>
      <w:r w:rsidRPr="00CF783B">
        <w:rPr>
          <w:rFonts w:ascii="標楷體" w:eastAsia="標楷體" w:hAnsi="標楷體" w:cs="Times New Roman"/>
          <w:color w:val="000000" w:themeColor="text1"/>
        </w:rPr>
        <w:tab/>
      </w:r>
    </w:p>
    <w:p w14:paraId="3FB19854"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r w:rsidRPr="00CF783B">
        <w:rPr>
          <w:rFonts w:ascii="標楷體" w:eastAsia="標楷體" w:hAnsi="標楷體" w:cs="Times New Roman"/>
          <w:color w:val="000000" w:themeColor="text1"/>
        </w:rPr>
        <w:tab/>
        <w:t>歷時十年的營造，在眾人期盼中，臺中國家歌劇院即將於今秋開幕。普立茲克建築師伊東豊雄將其視為畢生建築代表作，同時它也</w:t>
      </w:r>
      <w:r w:rsidRPr="00CF783B">
        <w:rPr>
          <w:rFonts w:ascii="標楷體" w:eastAsia="標楷體" w:hAnsi="標楷體" w:cs="Times New Roman"/>
        </w:rPr>
        <w:t>被路透社譽為「世界第九大新地標」。</w:t>
      </w:r>
    </w:p>
    <w:p w14:paraId="1B2DA91B"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p>
    <w:p w14:paraId="41BD3B70" w14:textId="77777777" w:rsidR="00A12343" w:rsidRPr="00CF783B" w:rsidRDefault="00A12343" w:rsidP="00A12343">
      <w:pPr>
        <w:pStyle w:val="A8"/>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r w:rsidRPr="00CF783B">
        <w:rPr>
          <w:rFonts w:ascii="標楷體" w:eastAsia="標楷體" w:hAnsi="標楷體" w:cs="Times New Roman"/>
        </w:rPr>
        <w:tab/>
      </w:r>
      <w:r w:rsidRPr="00CF783B">
        <w:rPr>
          <w:rFonts w:ascii="標楷體" w:eastAsia="標楷體" w:hAnsi="標楷體" w:cs="Times New Roman" w:hint="eastAsia"/>
        </w:rPr>
        <w:t>本次</w:t>
      </w:r>
      <w:r w:rsidRPr="00CF783B">
        <w:rPr>
          <w:rFonts w:ascii="標楷體" w:eastAsia="標楷體" w:hAnsi="標楷體" w:cs="Times New Roman"/>
        </w:rPr>
        <w:t>伊東</w:t>
      </w:r>
      <w:r w:rsidRPr="00CF783B">
        <w:rPr>
          <w:rFonts w:ascii="標楷體" w:eastAsia="標楷體" w:hAnsi="標楷體" w:cs="Times New Roman" w:hint="eastAsia"/>
        </w:rPr>
        <w:t>豊</w:t>
      </w:r>
      <w:r w:rsidRPr="00CF783B">
        <w:rPr>
          <w:rFonts w:ascii="標楷體" w:eastAsia="標楷體" w:hAnsi="標楷體" w:cs="Times New Roman"/>
        </w:rPr>
        <w:t>雄首度與臺中國家歌劇院藝術總監王文儀一起公開對談理念。他表示「我一直在尋求創造有如河流上漣漪一般的建築，一個既能與流動的河流維持關係，又同時保有自我的空間。」因此歌劇院</w:t>
      </w:r>
      <w:r w:rsidRPr="00CF783B">
        <w:rPr>
          <w:rFonts w:ascii="標楷體" w:eastAsia="標楷體" w:hAnsi="標楷體" w:cs="Times New Roman" w:hint="eastAsia"/>
        </w:rPr>
        <w:t>建築</w:t>
      </w:r>
      <w:r w:rsidRPr="00CF783B">
        <w:rPr>
          <w:rFonts w:ascii="標楷體" w:eastAsia="標楷體" w:hAnsi="標楷體" w:cs="Times New Roman"/>
        </w:rPr>
        <w:t>幾乎全由曲面結構構成，</w:t>
      </w:r>
      <w:r w:rsidRPr="00CF783B">
        <w:rPr>
          <w:rFonts w:ascii="標楷體" w:eastAsia="標楷體" w:hAnsi="標楷體" w:cs="Times New Roman" w:hint="eastAsia"/>
        </w:rPr>
        <w:t>使得</w:t>
      </w:r>
      <w:r w:rsidRPr="00CF783B">
        <w:rPr>
          <w:rFonts w:ascii="標楷體" w:eastAsia="標楷體" w:hAnsi="標楷體" w:cs="Times New Roman"/>
        </w:rPr>
        <w:t>空間流動且沒有邊界，人們能自由地舉</w:t>
      </w:r>
      <w:r w:rsidRPr="00CF783B">
        <w:rPr>
          <w:rFonts w:ascii="標楷體" w:eastAsia="標楷體" w:hAnsi="標楷體" w:cs="Times New Roman"/>
        </w:rPr>
        <w:lastRenderedPageBreak/>
        <w:t>辦各種活動</w:t>
      </w:r>
      <w:r w:rsidRPr="00CF783B">
        <w:rPr>
          <w:rFonts w:ascii="標楷體" w:eastAsia="標楷體" w:hAnsi="標楷體" w:cs="Times New Roman" w:hint="eastAsia"/>
        </w:rPr>
        <w:t>；同時，它也是</w:t>
      </w:r>
      <w:r w:rsidRPr="00CF783B">
        <w:rPr>
          <w:rFonts w:ascii="標楷體" w:eastAsia="標楷體" w:hAnsi="標楷體" w:cs="Times New Roman"/>
        </w:rPr>
        <w:t>一座用耳朵聽的建築，配合照明及自然光的變化，</w:t>
      </w:r>
      <w:r w:rsidRPr="00CF783B">
        <w:rPr>
          <w:rFonts w:ascii="標楷體" w:eastAsia="標楷體" w:hAnsi="標楷體" w:cs="Times New Roman" w:hint="eastAsia"/>
        </w:rPr>
        <w:t>觀</w:t>
      </w:r>
      <w:r w:rsidRPr="00CF783B">
        <w:rPr>
          <w:rFonts w:ascii="標楷體" w:eastAsia="標楷體" w:hAnsi="標楷體" w:cs="Times New Roman"/>
        </w:rPr>
        <w:t>眾</w:t>
      </w:r>
      <w:r w:rsidRPr="00CF783B">
        <w:rPr>
          <w:rFonts w:ascii="標楷體" w:eastAsia="標楷體" w:hAnsi="標楷體" w:cs="Times New Roman" w:hint="eastAsia"/>
        </w:rPr>
        <w:t>可以</w:t>
      </w:r>
      <w:r w:rsidRPr="00CF783B">
        <w:rPr>
          <w:rFonts w:ascii="標楷體" w:eastAsia="標楷體" w:hAnsi="標楷體" w:cs="Times New Roman"/>
        </w:rPr>
        <w:t>聽到不同聲音，產生不同感受。因此臺中國家歌劇院整座建築就是一</w:t>
      </w:r>
      <w:r w:rsidRPr="00CF783B">
        <w:rPr>
          <w:rFonts w:ascii="標楷體" w:eastAsia="標楷體" w:hAnsi="標楷體" w:cs="Times New Roman" w:hint="eastAsia"/>
        </w:rPr>
        <w:t>齣</w:t>
      </w:r>
      <w:r w:rsidRPr="00CF783B">
        <w:rPr>
          <w:rFonts w:ascii="標楷體" w:eastAsia="標楷體" w:hAnsi="標楷體" w:cs="Times New Roman"/>
        </w:rPr>
        <w:t>歌劇，踏入建築，就開始這場</w:t>
      </w:r>
      <w:r w:rsidRPr="00CF783B">
        <w:rPr>
          <w:rFonts w:ascii="標楷體" w:eastAsia="標楷體" w:hAnsi="標楷體" w:cs="Times New Roman" w:hint="eastAsia"/>
        </w:rPr>
        <w:t>藝術的</w:t>
      </w:r>
      <w:r w:rsidRPr="00CF783B">
        <w:rPr>
          <w:rFonts w:ascii="標楷體" w:eastAsia="標楷體" w:hAnsi="標楷體" w:cs="Times New Roman"/>
        </w:rPr>
        <w:t>旅程。</w:t>
      </w:r>
    </w:p>
    <w:p w14:paraId="139E0E3C" w14:textId="77777777" w:rsidR="00A12343" w:rsidRPr="00CF783B" w:rsidRDefault="00A12343" w:rsidP="00A12343">
      <w:pPr>
        <w:spacing w:line="400" w:lineRule="exact"/>
        <w:rPr>
          <w:rFonts w:ascii="標楷體" w:eastAsia="標楷體" w:hAnsi="標楷體" w:cs="Times New Roman"/>
          <w:lang w:eastAsia="zh-TW"/>
        </w:rPr>
      </w:pPr>
    </w:p>
    <w:p w14:paraId="7562E7AB" w14:textId="7D6A5BC1" w:rsidR="000F6F87" w:rsidRPr="00CF783B" w:rsidRDefault="00A12343" w:rsidP="00A12343">
      <w:pPr>
        <w:spacing w:line="400" w:lineRule="exact"/>
        <w:ind w:firstLine="480"/>
        <w:rPr>
          <w:rFonts w:ascii="標楷體" w:eastAsia="標楷體" w:hAnsi="標楷體" w:cs="Times New Roman"/>
          <w:lang w:eastAsia="zh-TW"/>
        </w:rPr>
      </w:pPr>
      <w:r w:rsidRPr="00CF783B">
        <w:rPr>
          <w:rFonts w:ascii="標楷體" w:eastAsia="標楷體" w:hAnsi="標楷體" w:cs="Times New Roman"/>
          <w:lang w:eastAsia="zh-TW"/>
        </w:rPr>
        <w:t>王文儀盛讚伊東豊雄</w:t>
      </w:r>
      <w:r w:rsidR="000F6F87" w:rsidRPr="00CF783B">
        <w:rPr>
          <w:rFonts w:ascii="標楷體" w:eastAsia="標楷體" w:hAnsi="標楷體" w:cs="Times New Roman"/>
          <w:lang w:eastAsia="zh-TW"/>
        </w:rPr>
        <w:t>創造了這個充滿創造力的空間與建築</w:t>
      </w:r>
      <w:r w:rsidR="000F6F87" w:rsidRPr="00CF783B">
        <w:rPr>
          <w:rFonts w:ascii="標楷體" w:eastAsia="標楷體" w:hAnsi="標楷體" w:cs="Times New Roman" w:hint="eastAsia"/>
          <w:lang w:eastAsia="zh-TW"/>
        </w:rPr>
        <w:t>，</w:t>
      </w:r>
      <w:r w:rsidR="000F6F87" w:rsidRPr="00CF783B">
        <w:rPr>
          <w:rFonts w:ascii="標楷體" w:eastAsia="標楷體" w:hAnsi="標楷體" w:cs="Times New Roman"/>
          <w:lang w:eastAsia="zh-TW"/>
        </w:rPr>
        <w:t>「他親手將一個藝術劇場最重要的DNA注入臺中國家歌劇院，這個DNA就是</w:t>
      </w:r>
      <w:r w:rsidR="000F6F87" w:rsidRPr="00CF783B">
        <w:rPr>
          <w:rFonts w:ascii="標楷體" w:eastAsia="標楷體" w:hAnsi="標楷體" w:cs="Times New Roman" w:hint="eastAsia"/>
          <w:lang w:eastAsia="zh-TW"/>
        </w:rPr>
        <w:t>:</w:t>
      </w:r>
      <w:r w:rsidR="000F6F87" w:rsidRPr="00CF783B">
        <w:rPr>
          <w:rFonts w:ascii="標楷體" w:eastAsia="標楷體" w:hAnsi="標楷體" w:cs="Times New Roman"/>
          <w:lang w:eastAsia="zh-TW"/>
        </w:rPr>
        <w:t>想像力。在我看來，這個想像力DNA啓</w:t>
      </w:r>
      <w:r w:rsidR="000F6F87" w:rsidRPr="00CF783B">
        <w:rPr>
          <w:rFonts w:ascii="標楷體" w:eastAsia="標楷體" w:hAnsi="標楷體" w:cs="Times New Roman" w:hint="eastAsia"/>
          <w:lang w:eastAsia="zh-TW"/>
        </w:rPr>
        <w:t>發了</w:t>
      </w:r>
      <w:r w:rsidR="00CF783B">
        <w:rPr>
          <w:rFonts w:ascii="標楷體" w:eastAsia="標楷體" w:hAnsi="標楷體" w:cs="Times New Roman"/>
          <w:lang w:eastAsia="zh-TW"/>
        </w:rPr>
        <w:t>臺</w:t>
      </w:r>
      <w:r w:rsidR="000F6F87" w:rsidRPr="00CF783B">
        <w:rPr>
          <w:rFonts w:ascii="標楷體" w:eastAsia="標楷體" w:hAnsi="標楷體" w:cs="Times New Roman"/>
          <w:lang w:eastAsia="zh-TW"/>
        </w:rPr>
        <w:t>灣劇場，</w:t>
      </w:r>
      <w:r w:rsidR="000F6F87" w:rsidRPr="00CF783B">
        <w:rPr>
          <w:rFonts w:ascii="標楷體" w:eastAsia="標楷體" w:hAnsi="標楷體" w:cs="Times New Roman" w:hint="eastAsia"/>
          <w:lang w:eastAsia="zh-TW"/>
        </w:rPr>
        <w:t>以及</w:t>
      </w:r>
      <w:r w:rsidR="000F6F87" w:rsidRPr="00CF783B">
        <w:rPr>
          <w:rFonts w:ascii="標楷體" w:eastAsia="標楷體" w:hAnsi="標楷體" w:cs="Times New Roman"/>
          <w:lang w:eastAsia="zh-TW"/>
        </w:rPr>
        <w:t>亞洲表演藝術一個無限發展的可能。」</w:t>
      </w:r>
    </w:p>
    <w:p w14:paraId="3D0815D5" w14:textId="77777777" w:rsidR="000F6F87" w:rsidRPr="00CF783B" w:rsidRDefault="000F6F87" w:rsidP="00A12343">
      <w:pPr>
        <w:spacing w:line="400" w:lineRule="exact"/>
        <w:ind w:firstLine="480"/>
        <w:rPr>
          <w:rFonts w:ascii="標楷體" w:eastAsia="標楷體" w:hAnsi="標楷體" w:cs="Times New Roman"/>
          <w:lang w:eastAsia="zh-TW"/>
        </w:rPr>
      </w:pPr>
    </w:p>
    <w:p w14:paraId="3194BF68" w14:textId="028C97BA" w:rsidR="00A12343" w:rsidRPr="00CF783B" w:rsidRDefault="000F6F87" w:rsidP="00A12343">
      <w:pPr>
        <w:spacing w:line="400" w:lineRule="exact"/>
        <w:ind w:firstLine="480"/>
        <w:rPr>
          <w:rFonts w:ascii="標楷體" w:eastAsia="標楷體" w:hAnsi="標楷體" w:cs="Times New Roman"/>
          <w:lang w:eastAsia="zh-TW"/>
        </w:rPr>
      </w:pPr>
      <w:r w:rsidRPr="00CF783B">
        <w:rPr>
          <w:rFonts w:ascii="標楷體" w:eastAsia="標楷體" w:hAnsi="標楷體" w:cs="Times New Roman" w:hint="eastAsia"/>
          <w:lang w:eastAsia="zh-TW"/>
        </w:rPr>
        <w:t>王文儀表示</w:t>
      </w:r>
      <w:r w:rsidRPr="00CF783B">
        <w:rPr>
          <w:rFonts w:ascii="標楷體" w:eastAsia="標楷體" w:hAnsi="標楷體" w:cs="Times New Roman"/>
          <w:lang w:eastAsia="zh-TW"/>
        </w:rPr>
        <w:t>，</w:t>
      </w:r>
      <w:r w:rsidR="00A12343" w:rsidRPr="00CF783B">
        <w:rPr>
          <w:rFonts w:ascii="標楷體" w:eastAsia="標楷體" w:hAnsi="標楷體" w:cs="Times New Roman"/>
          <w:lang w:eastAsia="zh-TW"/>
        </w:rPr>
        <w:t>歌劇院並非高不可攀，它要服務所有群眾，讓</w:t>
      </w:r>
      <w:r w:rsidR="00A12343" w:rsidRPr="00CF783B">
        <w:rPr>
          <w:rFonts w:ascii="標楷體" w:eastAsia="標楷體" w:hAnsi="標楷體" w:cs="Times New Roman"/>
          <w:lang w:val="zh-TW" w:eastAsia="zh-TW"/>
        </w:rPr>
        <w:t>表演藝術成為生活的一部分；尤其在國際級場館的定位下，海外觀眾也是服務對象。她指出，</w:t>
      </w:r>
      <w:r w:rsidR="00A12343" w:rsidRPr="00CF783B">
        <w:rPr>
          <w:rFonts w:ascii="標楷體" w:eastAsia="標楷體" w:hAnsi="標楷體" w:cs="Times New Roman"/>
          <w:lang w:eastAsia="zh-TW"/>
        </w:rPr>
        <w:t>表演藝術跟建築很相似，同樣講究尖端知識、同樣需要創新執行的能力。劇場總合了藝術、文學、科技、視覺、聽覺等各種創意，每</w:t>
      </w:r>
      <w:r w:rsidR="00A12343" w:rsidRPr="00CF783B">
        <w:rPr>
          <w:rFonts w:ascii="標楷體" w:eastAsia="標楷體" w:hAnsi="標楷體" w:cs="Times New Roman" w:hint="eastAsia"/>
          <w:lang w:eastAsia="zh-TW"/>
        </w:rPr>
        <w:t>個作品</w:t>
      </w:r>
      <w:r w:rsidR="00A12343" w:rsidRPr="00CF783B">
        <w:rPr>
          <w:rFonts w:ascii="標楷體" w:eastAsia="標楷體" w:hAnsi="標楷體" w:cs="Times New Roman"/>
          <w:lang w:eastAsia="zh-TW"/>
        </w:rPr>
        <w:t>，都是藝術家對生活的深刻反思；每個人都可以</w:t>
      </w:r>
      <w:r w:rsidR="00A12343" w:rsidRPr="00CF783B">
        <w:rPr>
          <w:rFonts w:ascii="標楷體" w:eastAsia="標楷體" w:hAnsi="標楷體" w:cs="Times New Roman" w:hint="eastAsia"/>
          <w:lang w:eastAsia="zh-TW"/>
        </w:rPr>
        <w:t>在此</w:t>
      </w:r>
      <w:r w:rsidR="00A12343" w:rsidRPr="00CF783B">
        <w:rPr>
          <w:rFonts w:ascii="標楷體" w:eastAsia="標楷體" w:hAnsi="標楷體" w:cs="Times New Roman"/>
          <w:lang w:eastAsia="zh-TW"/>
        </w:rPr>
        <w:t>找到共鳴、發現感動。期待歌劇院成為海內外觀眾最知心的朋友。</w:t>
      </w:r>
    </w:p>
    <w:p w14:paraId="327FC7AF" w14:textId="77777777" w:rsidR="00A12343" w:rsidRPr="00CF783B" w:rsidRDefault="00A12343" w:rsidP="00A12343">
      <w:pPr>
        <w:spacing w:line="400" w:lineRule="exact"/>
        <w:rPr>
          <w:rFonts w:ascii="標楷體" w:eastAsia="標楷體" w:hAnsi="標楷體" w:cs="Times New Roman"/>
          <w:lang w:eastAsia="zh-TW"/>
        </w:rPr>
      </w:pPr>
    </w:p>
    <w:p w14:paraId="6B1C4250" w14:textId="6031BAF0" w:rsidR="00A12343" w:rsidRPr="00CF783B" w:rsidRDefault="007349AD"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b/>
          <w:color w:val="000000" w:themeColor="text1"/>
          <w:sz w:val="28"/>
          <w:bdr w:val="single" w:sz="4" w:space="0" w:color="auto"/>
          <w:lang w:val="zh-TW"/>
        </w:rPr>
      </w:pPr>
      <w:r w:rsidRPr="00CF783B">
        <w:rPr>
          <w:rFonts w:ascii="標楷體" w:eastAsia="標楷體" w:hAnsi="標楷體" w:cs="Times New Roman" w:hint="eastAsia"/>
          <w:b/>
          <w:color w:val="000000" w:themeColor="text1"/>
          <w:sz w:val="28"/>
          <w:bdr w:val="single" w:sz="4" w:space="0" w:color="auto"/>
          <w:lang w:val="zh-TW"/>
        </w:rPr>
        <w:t>首位駐館編舞家</w:t>
      </w:r>
      <w:r w:rsidR="00A12343" w:rsidRPr="00CF783B">
        <w:rPr>
          <w:rFonts w:ascii="標楷體" w:eastAsia="標楷體" w:hAnsi="標楷體" w:cs="Times New Roman" w:hint="eastAsia"/>
          <w:b/>
          <w:color w:val="000000" w:themeColor="text1"/>
          <w:sz w:val="28"/>
          <w:bdr w:val="single" w:sz="4" w:space="0" w:color="auto"/>
          <w:lang w:val="zh-TW"/>
        </w:rPr>
        <w:t xml:space="preserve">　布拉瑞揚舞團演出</w:t>
      </w:r>
      <w:r w:rsidR="00A12343" w:rsidRPr="00CF783B">
        <w:rPr>
          <w:rFonts w:ascii="標楷體" w:eastAsia="標楷體" w:hAnsi="標楷體" w:cs="Times New Roman"/>
          <w:b/>
          <w:color w:val="000000" w:themeColor="text1"/>
          <w:sz w:val="28"/>
          <w:bdr w:val="single" w:sz="4" w:space="0" w:color="auto"/>
          <w:lang w:val="zh-TW"/>
        </w:rPr>
        <w:t>《拉歌》</w:t>
      </w:r>
    </w:p>
    <w:p w14:paraId="3628EAAE" w14:textId="77777777" w:rsidR="00A12343" w:rsidRPr="00CF783B" w:rsidRDefault="00A12343" w:rsidP="00A12343">
      <w:pPr>
        <w:spacing w:line="400" w:lineRule="exact"/>
        <w:rPr>
          <w:rFonts w:ascii="標楷體" w:eastAsia="標楷體" w:hAnsi="標楷體" w:cs="Times New Roman"/>
          <w:lang w:eastAsia="zh-TW"/>
        </w:rPr>
      </w:pPr>
    </w:p>
    <w:p w14:paraId="391029E3" w14:textId="15CCBB96" w:rsidR="00446BB8" w:rsidRPr="00CF783B" w:rsidRDefault="00A12343" w:rsidP="00A12343">
      <w:pPr>
        <w:spacing w:line="400" w:lineRule="exact"/>
        <w:ind w:firstLine="480"/>
        <w:rPr>
          <w:rFonts w:ascii="標楷體" w:eastAsia="標楷體" w:hAnsi="標楷體" w:cs="Times New Roman"/>
          <w:lang w:eastAsia="zh-TW"/>
        </w:rPr>
      </w:pPr>
      <w:r w:rsidRPr="00CF783B">
        <w:rPr>
          <w:rFonts w:ascii="標楷體" w:eastAsia="標楷體" w:hAnsi="標楷體" w:cs="Times New Roman"/>
          <w:lang w:eastAsia="zh-TW"/>
        </w:rPr>
        <w:t>出身臺東嘉蘭部落的</w:t>
      </w:r>
      <w:r w:rsidRPr="00CF783B">
        <w:rPr>
          <w:rFonts w:ascii="標楷體" w:eastAsia="標楷體" w:hAnsi="標楷體" w:cs="Times New Roman" w:hint="eastAsia"/>
          <w:lang w:eastAsia="zh-TW"/>
        </w:rPr>
        <w:t>知名編舞家布拉瑞揚•帕格勒法，</w:t>
      </w:r>
      <w:r w:rsidRPr="00CF783B">
        <w:rPr>
          <w:rFonts w:ascii="標楷體" w:eastAsia="標楷體" w:hAnsi="標楷體" w:cs="Times New Roman"/>
          <w:lang w:eastAsia="zh-TW"/>
        </w:rPr>
        <w:t>多年來為雲門2，紐約瑪莎</w:t>
      </w:r>
      <w:r w:rsidRPr="00CF783B">
        <w:rPr>
          <w:rFonts w:ascii="標楷體" w:eastAsia="標楷體" w:hAnsi="標楷體" w:cs="新細明體" w:hint="eastAsia"/>
          <w:lang w:eastAsia="zh-TW"/>
        </w:rPr>
        <w:t>‧</w:t>
      </w:r>
      <w:r w:rsidRPr="00CF783B">
        <w:rPr>
          <w:rFonts w:ascii="標楷體" w:eastAsia="標楷體" w:hAnsi="標楷體" w:cs="Times New Roman"/>
          <w:lang w:eastAsia="zh-TW"/>
        </w:rPr>
        <w:t>葛蘭姆舞團編舞，備受好評。</w:t>
      </w:r>
      <w:r w:rsidR="00B30D14" w:rsidRPr="00CF783B">
        <w:rPr>
          <w:rFonts w:ascii="標楷體" w:eastAsia="標楷體" w:hAnsi="標楷體" w:cs="Times New Roman" w:hint="eastAsia"/>
          <w:lang w:eastAsia="zh-TW"/>
        </w:rPr>
        <w:t>成為臺中歌劇院第一位駐館編舞家，布拉瑞揚將於明年底發表歌劇院委託創作。布拉瑞揚於2014年返回</w:t>
      </w:r>
      <w:r w:rsidR="00CF783B">
        <w:rPr>
          <w:rFonts w:ascii="標楷體" w:eastAsia="標楷體" w:hAnsi="標楷體" w:cs="Times New Roman" w:hint="eastAsia"/>
          <w:lang w:eastAsia="zh-TW"/>
        </w:rPr>
        <w:t>臺</w:t>
      </w:r>
      <w:r w:rsidR="00B30D14" w:rsidRPr="00CF783B">
        <w:rPr>
          <w:rFonts w:ascii="標楷體" w:eastAsia="標楷體" w:hAnsi="標楷體" w:cs="Times New Roman" w:hint="eastAsia"/>
          <w:lang w:eastAsia="zh-TW"/>
        </w:rPr>
        <w:t>東故鄉創立自己的舞團，三分之二的舞者為非現代舞訓練之舞者，從</w:t>
      </w:r>
      <w:r w:rsidR="00446BB8" w:rsidRPr="00CF783B">
        <w:rPr>
          <w:rFonts w:ascii="標楷體" w:eastAsia="標楷體" w:hAnsi="標楷體" w:cs="Times New Roman" w:hint="eastAsia"/>
          <w:lang w:eastAsia="zh-TW"/>
        </w:rPr>
        <w:t>傳統原住民樂舞與土地上吸收養份並賦予當代精神，也使他成為亞洲</w:t>
      </w:r>
      <w:r w:rsidR="00B30D14" w:rsidRPr="00CF783B">
        <w:rPr>
          <w:rFonts w:ascii="標楷體" w:eastAsia="標楷體" w:hAnsi="標楷體" w:cs="Times New Roman" w:hint="eastAsia"/>
          <w:lang w:eastAsia="zh-TW"/>
        </w:rPr>
        <w:t>值得關注的</w:t>
      </w:r>
      <w:r w:rsidR="00446BB8" w:rsidRPr="00CF783B">
        <w:rPr>
          <w:rFonts w:ascii="標楷體" w:eastAsia="標楷體" w:hAnsi="標楷體" w:cs="Times New Roman" w:hint="eastAsia"/>
          <w:lang w:eastAsia="zh-TW"/>
        </w:rPr>
        <w:t>未來大師之一</w:t>
      </w:r>
      <w:r w:rsidR="00B30D14" w:rsidRPr="00CF783B">
        <w:rPr>
          <w:rFonts w:ascii="標楷體" w:eastAsia="標楷體" w:hAnsi="標楷體" w:cs="Times New Roman" w:hint="eastAsia"/>
          <w:lang w:eastAsia="zh-TW"/>
        </w:rPr>
        <w:t>。</w:t>
      </w:r>
      <w:r w:rsidR="00446BB8" w:rsidRPr="00CF783B">
        <w:rPr>
          <w:rFonts w:ascii="標楷體" w:eastAsia="標楷體" w:hAnsi="標楷體" w:cs="Times New Roman" w:hint="eastAsia"/>
          <w:lang w:eastAsia="zh-TW"/>
        </w:rPr>
        <w:t>22日傍晚他將帶來創團作品《拉歌</w:t>
      </w:r>
      <w:r w:rsidR="00446BB8" w:rsidRPr="00CF783B">
        <w:rPr>
          <w:rFonts w:ascii="標楷體" w:eastAsia="標楷體" w:hAnsi="標楷體" w:cs="Times New Roman"/>
          <w:lang w:eastAsia="zh-TW"/>
        </w:rPr>
        <w:t xml:space="preserve"> </w:t>
      </w:r>
      <w:r w:rsidR="00446BB8" w:rsidRPr="00CF783B">
        <w:rPr>
          <w:rFonts w:ascii="標楷體" w:eastAsia="標楷體" w:hAnsi="標楷體" w:cs="Times New Roman" w:hint="eastAsia"/>
          <w:lang w:eastAsia="zh-TW"/>
        </w:rPr>
        <w:t>》的</w:t>
      </w:r>
      <w:r w:rsidR="00446BB8" w:rsidRPr="00CF783B">
        <w:rPr>
          <w:rFonts w:ascii="標楷體" w:eastAsia="標楷體" w:hAnsi="標楷體" w:cs="Times New Roman"/>
          <w:lang w:eastAsia="zh-TW"/>
        </w:rPr>
        <w:t>香港</w:t>
      </w:r>
      <w:r w:rsidR="00446BB8" w:rsidRPr="00CF783B">
        <w:rPr>
          <w:rFonts w:ascii="標楷體" w:eastAsia="標楷體" w:hAnsi="標楷體" w:cs="Times New Roman" w:hint="eastAsia"/>
          <w:lang w:eastAsia="zh-TW"/>
        </w:rPr>
        <w:t>首</w:t>
      </w:r>
      <w:r w:rsidR="00446BB8" w:rsidRPr="00CF783B">
        <w:rPr>
          <w:rFonts w:ascii="標楷體" w:eastAsia="標楷體" w:hAnsi="標楷體" w:cs="Times New Roman"/>
          <w:lang w:eastAsia="zh-TW"/>
        </w:rPr>
        <w:t>演</w:t>
      </w:r>
      <w:r w:rsidR="00446BB8" w:rsidRPr="00CF783B">
        <w:rPr>
          <w:rFonts w:ascii="標楷體" w:eastAsia="標楷體" w:hAnsi="標楷體" w:cs="Times New Roman" w:hint="eastAsia"/>
          <w:lang w:eastAsia="zh-TW"/>
        </w:rPr>
        <w:t>。</w:t>
      </w:r>
    </w:p>
    <w:p w14:paraId="6781836C" w14:textId="77777777" w:rsidR="00A12343" w:rsidRPr="00CF783B" w:rsidRDefault="00A12343" w:rsidP="00A12343">
      <w:pPr>
        <w:spacing w:line="400" w:lineRule="exact"/>
        <w:ind w:firstLine="480"/>
        <w:rPr>
          <w:rFonts w:ascii="標楷體" w:eastAsia="標楷體" w:hAnsi="標楷體" w:cs="Times New Roman"/>
          <w:lang w:eastAsia="zh-TW"/>
        </w:rPr>
      </w:pPr>
    </w:p>
    <w:p w14:paraId="6E9BBE0B" w14:textId="0196296B"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r w:rsidRPr="00CF783B">
        <w:rPr>
          <w:rFonts w:ascii="標楷體" w:eastAsia="標楷體" w:hAnsi="標楷體" w:cs="Times New Roman"/>
        </w:rPr>
        <w:tab/>
      </w:r>
      <w:r w:rsidR="00965351" w:rsidRPr="00CF783B">
        <w:rPr>
          <w:rFonts w:ascii="標楷體" w:eastAsia="標楷體" w:hAnsi="標楷體" w:cs="Times New Roman" w:hint="eastAsia"/>
        </w:rPr>
        <w:t>光華新聞文化中心主任盧健英表示，</w:t>
      </w:r>
      <w:r w:rsidR="00E46857" w:rsidRPr="00CF783B">
        <w:rPr>
          <w:rFonts w:ascii="標楷體" w:eastAsia="標楷體" w:hAnsi="標楷體" w:cs="Times New Roman"/>
        </w:rPr>
        <w:t>臺中國家歌劇院的開幕，</w:t>
      </w:r>
      <w:r w:rsidRPr="00CF783B">
        <w:rPr>
          <w:rFonts w:ascii="標楷體" w:eastAsia="標楷體" w:hAnsi="標楷體" w:cs="Times New Roman"/>
        </w:rPr>
        <w:t>是亞太表演藝術界的盛事。此次首度海外宣傳，可望開啓</w:t>
      </w:r>
      <w:r w:rsidR="00965351" w:rsidRPr="00CF783B">
        <w:rPr>
          <w:rFonts w:ascii="標楷體" w:eastAsia="標楷體" w:hAnsi="標楷體" w:cs="Times New Roman" w:hint="eastAsia"/>
        </w:rPr>
        <w:t>臺港</w:t>
      </w:r>
      <w:r w:rsidRPr="00CF783B">
        <w:rPr>
          <w:rFonts w:ascii="標楷體" w:eastAsia="標楷體" w:hAnsi="標楷體" w:cs="Times New Roman"/>
        </w:rPr>
        <w:t>兩地創作者、業界，以及市場端的交流，建立高互動的亞太藝術網絡。</w:t>
      </w:r>
    </w:p>
    <w:p w14:paraId="67D696D7"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r w:rsidRPr="00CF783B">
        <w:rPr>
          <w:rFonts w:ascii="標楷體" w:eastAsia="標楷體" w:hAnsi="標楷體" w:cs="Times New Roman"/>
        </w:rPr>
        <w:t>________________________________________________________________________________</w:t>
      </w:r>
    </w:p>
    <w:p w14:paraId="2E65B735"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r w:rsidRPr="00CF783B">
        <w:rPr>
          <w:rFonts w:ascii="標楷體" w:eastAsia="標楷體" w:hAnsi="標楷體" w:cs="Times New Roman"/>
        </w:rPr>
        <w:t xml:space="preserve">新聞聯絡人: </w:t>
      </w:r>
    </w:p>
    <w:p w14:paraId="0D4A3C41" w14:textId="77777777" w:rsidR="00CF783B" w:rsidRPr="00CF783B" w:rsidRDefault="00CF783B" w:rsidP="00CF783B">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r w:rsidRPr="00CF783B">
        <w:rPr>
          <w:rFonts w:ascii="標楷體" w:eastAsia="標楷體" w:hAnsi="標楷體" w:hint="eastAsia"/>
        </w:rPr>
        <w:t>光華新聞文化中心盧筱萱</w:t>
      </w:r>
      <w:r w:rsidRPr="00CF783B">
        <w:rPr>
          <w:rFonts w:ascii="標楷體" w:eastAsia="標楷體" w:hAnsi="標楷體" w:cs="Times New Roman"/>
        </w:rPr>
        <w:t xml:space="preserve"> Linda Lu</w:t>
      </w:r>
      <w:r w:rsidRPr="00CF783B">
        <w:rPr>
          <w:rFonts w:ascii="標楷體" w:eastAsia="標楷體" w:hAnsi="標楷體" w:cs="Times New Roman" w:hint="eastAsia"/>
        </w:rPr>
        <w:t xml:space="preserve"> </w:t>
      </w:r>
      <w:r w:rsidRPr="00CF783B">
        <w:rPr>
          <w:rFonts w:ascii="標楷體" w:eastAsia="標楷體" w:hAnsi="標楷體" w:cs="Times New Roman"/>
        </w:rPr>
        <w:t xml:space="preserve"> (O)852 2588</w:t>
      </w:r>
      <w:r w:rsidRPr="00CF783B">
        <w:rPr>
          <w:rFonts w:ascii="標楷體" w:eastAsia="標楷體" w:hAnsi="標楷體" w:cs="Times New Roman" w:hint="eastAsia"/>
        </w:rPr>
        <w:t xml:space="preserve"> </w:t>
      </w:r>
      <w:r w:rsidRPr="00CF783B">
        <w:rPr>
          <w:rFonts w:ascii="標楷體" w:eastAsia="標楷體" w:hAnsi="標楷體" w:cs="Times New Roman"/>
        </w:rPr>
        <w:t>7989 (M)852 9092</w:t>
      </w:r>
      <w:r w:rsidRPr="00CF783B">
        <w:rPr>
          <w:rFonts w:ascii="標楷體" w:eastAsia="標楷體" w:hAnsi="標楷體" w:cs="Times New Roman" w:hint="eastAsia"/>
        </w:rPr>
        <w:t xml:space="preserve"> </w:t>
      </w:r>
      <w:r w:rsidRPr="00CF783B">
        <w:rPr>
          <w:rFonts w:ascii="標楷體" w:eastAsia="標楷體" w:hAnsi="標楷體" w:cs="Times New Roman"/>
        </w:rPr>
        <w:t>7208</w:t>
      </w:r>
    </w:p>
    <w:p w14:paraId="73F63BE3" w14:textId="77777777" w:rsidR="00CF783B" w:rsidRPr="00CF783B" w:rsidRDefault="00CF783B" w:rsidP="00CF783B">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r w:rsidRPr="00CF783B">
        <w:rPr>
          <w:rFonts w:ascii="標楷體" w:eastAsia="標楷體" w:hAnsi="標楷體" w:cs="Times New Roman"/>
        </w:rPr>
        <w:t xml:space="preserve">                                 Email: </w:t>
      </w:r>
      <w:hyperlink r:id="rId6" w:history="1">
        <w:r w:rsidRPr="00CF783B">
          <w:rPr>
            <w:rStyle w:val="a3"/>
            <w:rFonts w:ascii="標楷體" w:eastAsia="標楷體" w:hAnsi="標楷體" w:cs="Times New Roman"/>
          </w:rPr>
          <w:t>lindalu@taiwanculture-hk.org</w:t>
        </w:r>
      </w:hyperlink>
    </w:p>
    <w:p w14:paraId="0F3244D3"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cs="Times New Roman"/>
        </w:rPr>
      </w:pPr>
      <w:bookmarkStart w:id="0" w:name="_GoBack"/>
      <w:bookmarkEnd w:id="0"/>
      <w:r w:rsidRPr="00CF783B">
        <w:rPr>
          <w:rFonts w:ascii="標楷體" w:eastAsia="標楷體" w:hAnsi="標楷體" w:cs="Times New Roman" w:hint="eastAsia"/>
        </w:rPr>
        <w:t xml:space="preserve">臺中國家歌劇院　</w:t>
      </w:r>
      <w:r w:rsidRPr="00CF783B">
        <w:rPr>
          <w:rFonts w:ascii="標楷體" w:eastAsia="標楷體" w:hAnsi="標楷體" w:cs="Times New Roman"/>
        </w:rPr>
        <w:t>李明霞 Anna Lee</w:t>
      </w:r>
      <w:r w:rsidRPr="00CF783B">
        <w:rPr>
          <w:rFonts w:ascii="標楷體" w:eastAsia="標楷體" w:hAnsi="標楷體" w:cs="Times New Roman" w:hint="eastAsia"/>
        </w:rPr>
        <w:t xml:space="preserve">　(O)</w:t>
      </w:r>
      <w:r w:rsidRPr="00CF783B">
        <w:rPr>
          <w:rFonts w:ascii="標楷體" w:eastAsia="標楷體" w:hAnsi="標楷體" w:cs="Times New Roman"/>
        </w:rPr>
        <w:t>886 4 2229</w:t>
      </w:r>
      <w:r w:rsidRPr="00CF783B">
        <w:rPr>
          <w:rFonts w:ascii="標楷體" w:eastAsia="標楷體" w:hAnsi="標楷體" w:cs="Times New Roman" w:hint="eastAsia"/>
        </w:rPr>
        <w:t xml:space="preserve"> </w:t>
      </w:r>
      <w:r w:rsidRPr="00CF783B">
        <w:rPr>
          <w:rFonts w:ascii="標楷體" w:eastAsia="標楷體" w:hAnsi="標楷體" w:cs="Times New Roman"/>
        </w:rPr>
        <w:t xml:space="preserve">2369 ext. 20 </w:t>
      </w:r>
      <w:r w:rsidRPr="00CF783B">
        <w:rPr>
          <w:rFonts w:ascii="標楷體" w:eastAsia="標楷體" w:hAnsi="標楷體" w:cs="Times New Roman" w:hint="eastAsia"/>
        </w:rPr>
        <w:t>(M)</w:t>
      </w:r>
      <w:r w:rsidRPr="00CF783B">
        <w:rPr>
          <w:rFonts w:ascii="標楷體" w:eastAsia="標楷體" w:hAnsi="標楷體" w:cs="Times New Roman"/>
        </w:rPr>
        <w:t xml:space="preserve">: 886 913 886 889  </w:t>
      </w:r>
    </w:p>
    <w:p w14:paraId="1686FA98" w14:textId="77777777" w:rsidR="00A12343" w:rsidRPr="00CF783B" w:rsidRDefault="00A12343" w:rsidP="00A12343">
      <w:pPr>
        <w:pStyle w:val="A8"/>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240"/>
        </w:tabs>
        <w:spacing w:line="400" w:lineRule="exact"/>
        <w:rPr>
          <w:rFonts w:ascii="標楷體" w:eastAsia="標楷體" w:hAnsi="標楷體"/>
        </w:rPr>
      </w:pPr>
      <w:r w:rsidRPr="00CF783B">
        <w:rPr>
          <w:rFonts w:ascii="標楷體" w:eastAsia="標楷體" w:hAnsi="標楷體" w:cs="Times New Roman" w:hint="eastAsia"/>
        </w:rPr>
        <w:t xml:space="preserve">　　　　　　　　　               </w:t>
      </w:r>
      <w:r w:rsidRPr="00CF783B">
        <w:rPr>
          <w:rFonts w:ascii="標楷體" w:eastAsia="標楷體" w:hAnsi="標楷體" w:cs="Times New Roman"/>
        </w:rPr>
        <w:t xml:space="preserve">Email: </w:t>
      </w:r>
      <w:hyperlink r:id="rId7" w:history="1">
        <w:r w:rsidRPr="00CF783B">
          <w:rPr>
            <w:rStyle w:val="a3"/>
            <w:rFonts w:ascii="標楷體" w:eastAsia="標楷體" w:hAnsi="標楷體" w:cs="Times New Roman"/>
          </w:rPr>
          <w:t>annalee@npac-ntt.org</w:t>
        </w:r>
      </w:hyperlink>
    </w:p>
    <w:sectPr w:rsidR="00A12343" w:rsidRPr="00CF783B" w:rsidSect="00EA3AD4">
      <w:headerReference w:type="default" r:id="rId8"/>
      <w:footerReference w:type="default" r:id="rId9"/>
      <w:pgSz w:w="11900" w:h="16840"/>
      <w:pgMar w:top="1985" w:right="1077" w:bottom="1134" w:left="1077" w:header="1134"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711F9" w14:textId="77777777" w:rsidR="00AE3768" w:rsidRDefault="00AE3768">
      <w:r>
        <w:separator/>
      </w:r>
    </w:p>
  </w:endnote>
  <w:endnote w:type="continuationSeparator" w:id="0">
    <w:p w14:paraId="74A701F1" w14:textId="77777777" w:rsidR="00AE3768" w:rsidRDefault="00A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iti TC Light">
    <w:charset w:val="51"/>
    <w:family w:val="auto"/>
    <w:pitch w:val="variable"/>
    <w:sig w:usb0="8000002F" w:usb1="0808004A" w:usb2="00000010" w:usb3="00000000" w:csb0="00100000" w:csb1="00000000"/>
  </w:font>
  <w:font w:name="標楷體">
    <w:altName w:val="宋体"/>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6607F" w14:textId="77777777" w:rsidR="00E46857" w:rsidRDefault="00E46857" w:rsidP="00EA3AD4">
    <w:pPr>
      <w:pStyle w:val="a6"/>
      <w:jc w:val="right"/>
    </w:pPr>
    <w:r>
      <w:fldChar w:fldCharType="begin"/>
    </w:r>
    <w:r>
      <w:instrText xml:space="preserve"> PAGE </w:instrText>
    </w:r>
    <w:r>
      <w:fldChar w:fldCharType="separate"/>
    </w:r>
    <w:r w:rsidR="00CF783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CB906" w14:textId="77777777" w:rsidR="00AE3768" w:rsidRDefault="00AE3768">
      <w:r>
        <w:separator/>
      </w:r>
    </w:p>
  </w:footnote>
  <w:footnote w:type="continuationSeparator" w:id="0">
    <w:p w14:paraId="13994F21" w14:textId="77777777" w:rsidR="00AE3768" w:rsidRDefault="00AE3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AE56" w14:textId="77777777" w:rsidR="00E46857" w:rsidRDefault="00E46857" w:rsidP="00EA3AD4">
    <w:pPr>
      <w:pStyle w:val="a4"/>
      <w:jc w:val="center"/>
    </w:pPr>
    <w:r w:rsidRPr="00D862E7">
      <w:rPr>
        <w:noProof/>
      </w:rPr>
      <w:drawing>
        <wp:inline distT="0" distB="0" distL="0" distR="0" wp14:anchorId="688AE891" wp14:editId="3408FA0A">
          <wp:extent cx="2355652" cy="720000"/>
          <wp:effectExtent l="0" t="0" r="698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652" cy="72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43"/>
    <w:rsid w:val="000763D6"/>
    <w:rsid w:val="000F6F87"/>
    <w:rsid w:val="001A6850"/>
    <w:rsid w:val="001B5848"/>
    <w:rsid w:val="002703CF"/>
    <w:rsid w:val="00367406"/>
    <w:rsid w:val="00385950"/>
    <w:rsid w:val="00446BB8"/>
    <w:rsid w:val="004D310C"/>
    <w:rsid w:val="00634BBB"/>
    <w:rsid w:val="007349AD"/>
    <w:rsid w:val="00814DEE"/>
    <w:rsid w:val="008B778A"/>
    <w:rsid w:val="00962FA0"/>
    <w:rsid w:val="00965351"/>
    <w:rsid w:val="00A12343"/>
    <w:rsid w:val="00AE3768"/>
    <w:rsid w:val="00B30D14"/>
    <w:rsid w:val="00C452D5"/>
    <w:rsid w:val="00CF783B"/>
    <w:rsid w:val="00D64689"/>
    <w:rsid w:val="00DB6704"/>
    <w:rsid w:val="00E46857"/>
    <w:rsid w:val="00EA3AD4"/>
    <w:rsid w:val="00F1516A"/>
    <w:rsid w:val="00F313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21D70"/>
  <w15:docId w15:val="{4E348833-EB7C-4BFE-89EC-4D8BF3F5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2343"/>
    <w:pPr>
      <w:widowControl w:val="0"/>
      <w:pBdr>
        <w:top w:val="nil"/>
        <w:left w:val="nil"/>
        <w:bottom w:val="nil"/>
        <w:right w:val="nil"/>
        <w:between w:val="nil"/>
        <w:bar w:val="nil"/>
      </w:pBdr>
    </w:pPr>
    <w:rPr>
      <w:rFonts w:ascii="Cambria" w:eastAsia="Cambria" w:hAnsi="Cambria" w:cs="Cambria"/>
      <w:color w:val="000000"/>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2343"/>
    <w:rPr>
      <w:u w:val="single"/>
    </w:rPr>
  </w:style>
  <w:style w:type="paragraph" w:styleId="a4">
    <w:name w:val="header"/>
    <w:link w:val="a5"/>
    <w:uiPriority w:val="99"/>
    <w:rsid w:val="00A12343"/>
    <w:pPr>
      <w:widowControl w:val="0"/>
      <w:pBdr>
        <w:top w:val="nil"/>
        <w:left w:val="nil"/>
        <w:bottom w:val="nil"/>
        <w:right w:val="nil"/>
        <w:between w:val="nil"/>
        <w:bar w:val="nil"/>
      </w:pBdr>
      <w:tabs>
        <w:tab w:val="center" w:pos="4153"/>
        <w:tab w:val="right" w:pos="8306"/>
      </w:tabs>
    </w:pPr>
    <w:rPr>
      <w:rFonts w:ascii="新細明體" w:eastAsia="新細明體" w:hAnsi="新細明體" w:cs="新細明體"/>
      <w:color w:val="000000"/>
      <w:kern w:val="0"/>
      <w:sz w:val="20"/>
      <w:szCs w:val="20"/>
      <w:u w:color="000000"/>
      <w:bdr w:val="nil"/>
    </w:rPr>
  </w:style>
  <w:style w:type="character" w:customStyle="1" w:styleId="a5">
    <w:name w:val="頁首 字元"/>
    <w:basedOn w:val="a0"/>
    <w:link w:val="a4"/>
    <w:uiPriority w:val="99"/>
    <w:rsid w:val="00A12343"/>
    <w:rPr>
      <w:rFonts w:ascii="新細明體" w:eastAsia="新細明體" w:hAnsi="新細明體" w:cs="新細明體"/>
      <w:color w:val="000000"/>
      <w:kern w:val="0"/>
      <w:sz w:val="20"/>
      <w:szCs w:val="20"/>
      <w:u w:color="000000"/>
      <w:bdr w:val="nil"/>
    </w:rPr>
  </w:style>
  <w:style w:type="paragraph" w:styleId="a6">
    <w:name w:val="footer"/>
    <w:link w:val="a7"/>
    <w:rsid w:val="00A12343"/>
    <w:pPr>
      <w:widowControl w:val="0"/>
      <w:pBdr>
        <w:top w:val="nil"/>
        <w:left w:val="nil"/>
        <w:bottom w:val="nil"/>
        <w:right w:val="nil"/>
        <w:between w:val="nil"/>
        <w:bar w:val="nil"/>
      </w:pBdr>
      <w:tabs>
        <w:tab w:val="center" w:pos="4153"/>
        <w:tab w:val="right" w:pos="8306"/>
      </w:tabs>
    </w:pPr>
    <w:rPr>
      <w:rFonts w:ascii="新細明體" w:eastAsia="新細明體" w:hAnsi="新細明體" w:cs="新細明體"/>
      <w:color w:val="000000"/>
      <w:kern w:val="0"/>
      <w:sz w:val="20"/>
      <w:szCs w:val="20"/>
      <w:u w:color="000000"/>
      <w:bdr w:val="nil"/>
    </w:rPr>
  </w:style>
  <w:style w:type="character" w:customStyle="1" w:styleId="a7">
    <w:name w:val="頁尾 字元"/>
    <w:basedOn w:val="a0"/>
    <w:link w:val="a6"/>
    <w:rsid w:val="00A12343"/>
    <w:rPr>
      <w:rFonts w:ascii="新細明體" w:eastAsia="新細明體" w:hAnsi="新細明體" w:cs="新細明體"/>
      <w:color w:val="000000"/>
      <w:kern w:val="0"/>
      <w:sz w:val="20"/>
      <w:szCs w:val="20"/>
      <w:u w:color="000000"/>
      <w:bdr w:val="nil"/>
    </w:rPr>
  </w:style>
  <w:style w:type="paragraph" w:customStyle="1" w:styleId="A8">
    <w:name w:val="內文 A"/>
    <w:rsid w:val="00A12343"/>
    <w:pPr>
      <w:widowControl w:val="0"/>
      <w:pBdr>
        <w:top w:val="nil"/>
        <w:left w:val="nil"/>
        <w:bottom w:val="nil"/>
        <w:right w:val="nil"/>
        <w:between w:val="nil"/>
        <w:bar w:val="nil"/>
      </w:pBdr>
    </w:pPr>
    <w:rPr>
      <w:rFonts w:ascii="Times Roman" w:hAnsi="Arial Unicode MS" w:cs="Arial Unicode MS"/>
      <w:color w:val="000000"/>
      <w:szCs w:val="24"/>
      <w:u w:color="000000"/>
      <w:bdr w:val="nil"/>
    </w:rPr>
  </w:style>
  <w:style w:type="paragraph" w:customStyle="1" w:styleId="a9">
    <w:name w:val="預設值"/>
    <w:rsid w:val="00A12343"/>
    <w:pPr>
      <w:widowControl w:val="0"/>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paragraph" w:styleId="aa">
    <w:name w:val="Balloon Text"/>
    <w:basedOn w:val="a"/>
    <w:link w:val="ab"/>
    <w:uiPriority w:val="99"/>
    <w:semiHidden/>
    <w:unhideWhenUsed/>
    <w:rsid w:val="00962FA0"/>
    <w:rPr>
      <w:rFonts w:ascii="Heiti TC Light" w:eastAsia="Heiti TC Light"/>
      <w:sz w:val="18"/>
      <w:szCs w:val="18"/>
    </w:rPr>
  </w:style>
  <w:style w:type="character" w:customStyle="1" w:styleId="ab">
    <w:name w:val="註解方塊文字 字元"/>
    <w:basedOn w:val="a0"/>
    <w:link w:val="aa"/>
    <w:uiPriority w:val="99"/>
    <w:semiHidden/>
    <w:rsid w:val="00962FA0"/>
    <w:rPr>
      <w:rFonts w:ascii="Heiti TC Light" w:eastAsia="Heiti TC Light" w:hAnsi="Cambria" w:cs="Cambria"/>
      <w:color w:val="000000"/>
      <w:sz w:val="18"/>
      <w:szCs w:val="18"/>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alee@npac-nt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lu@taiwanculture-h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5</cp:revision>
  <dcterms:created xsi:type="dcterms:W3CDTF">2016-04-20T08:06:00Z</dcterms:created>
  <dcterms:modified xsi:type="dcterms:W3CDTF">2016-04-21T14:16:00Z</dcterms:modified>
</cp:coreProperties>
</file>