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E0D8" w14:textId="77777777" w:rsidR="00E21AEE" w:rsidRDefault="00E21AEE" w:rsidP="00C43E36">
      <w:pPr>
        <w:jc w:val="right"/>
        <w:rPr>
          <w:rFonts w:ascii="新細明體" w:eastAsia="新細明體" w:hAnsi="新細明體"/>
          <w:b/>
          <w:color w:val="000000" w:themeColor="text1"/>
          <w:sz w:val="28"/>
          <w:szCs w:val="28"/>
        </w:rPr>
      </w:pPr>
      <w:bookmarkStart w:id="0" w:name="_GoBack"/>
      <w:r w:rsidRPr="006E16CC">
        <w:rPr>
          <w:rFonts w:ascii="新細明體" w:eastAsia="新細明體" w:hAnsi="新細明體"/>
          <w:noProof/>
          <w:color w:val="000000" w:themeColor="text1"/>
        </w:rPr>
        <w:drawing>
          <wp:inline distT="0" distB="0" distL="0" distR="0" wp14:anchorId="1FE8354B" wp14:editId="2A5149B3">
            <wp:extent cx="828675" cy="890631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20" cy="90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AA97" w14:textId="77777777" w:rsidR="006E16CC" w:rsidRPr="00313CC0" w:rsidRDefault="0049167A" w:rsidP="00313CC0">
      <w:pPr>
        <w:spacing w:line="400" w:lineRule="exact"/>
        <w:rPr>
          <w:rFonts w:ascii="新細明體" w:eastAsia="新細明體" w:hAnsi="新細明體"/>
          <w:b/>
          <w:color w:val="000000" w:themeColor="text1"/>
          <w:sz w:val="28"/>
          <w:szCs w:val="28"/>
        </w:rPr>
      </w:pPr>
      <w:r w:rsidRPr="00313CC0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《西城故事</w:t>
      </w:r>
      <w:r w:rsidRPr="00313CC0">
        <w:rPr>
          <w:rFonts w:ascii="新細明體" w:eastAsia="新細明體" w:hAnsi="新細明體"/>
          <w:b/>
          <w:color w:val="000000" w:themeColor="text1"/>
          <w:sz w:val="28"/>
          <w:szCs w:val="28"/>
        </w:rPr>
        <w:t>—</w:t>
      </w:r>
      <w:r w:rsidRPr="00313CC0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大稻埕與西營盤》戶外音樂會本週日(09</w:t>
      </w:r>
      <w:r w:rsidRPr="00313CC0">
        <w:rPr>
          <w:rFonts w:ascii="新細明體" w:eastAsia="新細明體" w:hAnsi="新細明體"/>
          <w:b/>
          <w:color w:val="000000" w:themeColor="text1"/>
          <w:sz w:val="28"/>
          <w:szCs w:val="28"/>
        </w:rPr>
        <w:t>/</w:t>
      </w:r>
      <w:r w:rsidRPr="00313CC0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11)登場</w:t>
      </w:r>
    </w:p>
    <w:p w14:paraId="7B6940D0" w14:textId="77777777" w:rsidR="00E21AEE" w:rsidRPr="00313CC0" w:rsidRDefault="00E21AEE" w:rsidP="00313CC0">
      <w:pPr>
        <w:spacing w:line="400" w:lineRule="exact"/>
        <w:jc w:val="both"/>
        <w:rPr>
          <w:rFonts w:ascii="新細明體" w:eastAsia="新細明體" w:hAnsi="新細明體"/>
          <w:b/>
          <w:color w:val="000000" w:themeColor="text1"/>
          <w:sz w:val="28"/>
          <w:szCs w:val="28"/>
        </w:rPr>
      </w:pPr>
      <w:r w:rsidRPr="00313CC0">
        <w:rPr>
          <w:rFonts w:ascii="新細明體" w:eastAsia="新細明體" w:hAnsi="新細明體" w:cs="Helvetica" w:hint="eastAsia"/>
          <w:b/>
          <w:sz w:val="28"/>
          <w:szCs w:val="28"/>
          <w:shd w:val="clear" w:color="auto" w:fill="FFFFFF"/>
        </w:rPr>
        <w:t>台港阿卡貝拉人聲樂團有史以來規模最大的聲音串連</w:t>
      </w:r>
    </w:p>
    <w:p w14:paraId="0FE8633A" w14:textId="77777777" w:rsidR="0049167A" w:rsidRPr="00313CC0" w:rsidRDefault="0049167A" w:rsidP="00313CC0">
      <w:pPr>
        <w:spacing w:line="400" w:lineRule="exact"/>
        <w:jc w:val="both"/>
        <w:rPr>
          <w:rFonts w:ascii="新細明體" w:eastAsia="新細明體" w:hAnsi="新細明體"/>
          <w:b/>
          <w:color w:val="000000" w:themeColor="text1"/>
          <w:sz w:val="28"/>
          <w:szCs w:val="28"/>
        </w:rPr>
      </w:pPr>
      <w:r w:rsidRPr="00313CC0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台灣民歌之父胡德夫壓軸演出</w:t>
      </w:r>
    </w:p>
    <w:p w14:paraId="61335EB1" w14:textId="77777777" w:rsidR="0049167A" w:rsidRPr="006E16CC" w:rsidRDefault="0049167A" w:rsidP="0049167A">
      <w:pPr>
        <w:jc w:val="both"/>
        <w:rPr>
          <w:rFonts w:ascii="新細明體" w:eastAsia="新細明體" w:hAnsi="新細明體"/>
          <w:b/>
          <w:color w:val="000000" w:themeColor="text1"/>
          <w:u w:val="single"/>
        </w:rPr>
      </w:pPr>
    </w:p>
    <w:p w14:paraId="0AC4961A" w14:textId="0BBF09DB" w:rsidR="00C8229C" w:rsidRPr="00313CC0" w:rsidRDefault="002D4CC6" w:rsidP="002D4CC6">
      <w:pPr>
        <w:pStyle w:val="1"/>
        <w:spacing w:line="400" w:lineRule="exact"/>
        <w:ind w:left="0"/>
        <w:jc w:val="both"/>
        <w:rPr>
          <w:rFonts w:ascii="新細明體" w:eastAsia="新細明體" w:hAnsi="新細明體" w:cs="Helvetica"/>
          <w:shd w:val="clear" w:color="auto" w:fill="FFFFFF"/>
        </w:rPr>
      </w:pPr>
      <w:r w:rsidRPr="00313CC0">
        <w:rPr>
          <w:rFonts w:ascii="新細明體" w:eastAsia="新細明體" w:hAnsi="新細明體" w:cs="Helvetica" w:hint="eastAsia"/>
          <w:shd w:val="clear" w:color="auto" w:fill="FFFFFF"/>
        </w:rPr>
        <w:t>舊城區是否有再造活力的可能性</w:t>
      </w:r>
      <w:r w:rsidR="00313CC0">
        <w:rPr>
          <w:rFonts w:ascii="新細明體" w:eastAsia="新細明體" w:hAnsi="新細明體" w:cs="Helvetica" w:hint="eastAsia"/>
          <w:shd w:val="clear" w:color="auto" w:fill="FFFFFF"/>
        </w:rPr>
        <w:t>?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 xml:space="preserve"> 2014台灣月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首度將視角進入香港老城區西營盤</w:t>
      </w:r>
      <w:r w:rsidR="00C8229C" w:rsidRPr="00313CC0">
        <w:rPr>
          <w:rFonts w:ascii="新細明體" w:eastAsia="新細明體" w:hAnsi="新細明體" w:hint="eastAsia"/>
          <w:color w:val="000000" w:themeColor="text1"/>
        </w:rPr>
        <w:t>，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「青春老城」系列活動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將於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11月９日星期日下午4點</w:t>
      </w:r>
      <w:proofErr w:type="gramStart"/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在正街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登場</w:t>
      </w:r>
      <w:proofErr w:type="gramEnd"/>
      <w:r w:rsidRPr="00313CC0">
        <w:rPr>
          <w:rFonts w:ascii="新細明體" w:eastAsia="新細明體" w:hAnsi="新細明體" w:cs="Helvetica" w:hint="eastAsia"/>
          <w:shd w:val="clear" w:color="auto" w:fill="FFFFFF"/>
        </w:rPr>
        <w:t>，由台港兩地阿卡貝拉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人聲合唱團隊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做露天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接力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演唱，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最後則由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台灣民歌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教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父胡德夫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做重量級的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壓軸演出</w:t>
      </w:r>
      <w:r w:rsidR="00C8229C" w:rsidRPr="00313CC0">
        <w:rPr>
          <w:rFonts w:ascii="新細明體" w:eastAsia="新細明體" w:hAnsi="新細明體" w:cs="Helvetica" w:hint="eastAsia"/>
          <w:shd w:val="clear" w:color="auto" w:fill="FFFFFF"/>
        </w:rPr>
        <w:t>。</w:t>
      </w:r>
    </w:p>
    <w:p w14:paraId="32BF2934" w14:textId="77777777" w:rsidR="00CF39E2" w:rsidRPr="00313CC0" w:rsidRDefault="00CF39E2" w:rsidP="002D4CC6">
      <w:pPr>
        <w:pStyle w:val="1"/>
        <w:spacing w:line="400" w:lineRule="exact"/>
        <w:ind w:left="0"/>
        <w:jc w:val="both"/>
        <w:rPr>
          <w:rFonts w:ascii="新細明體" w:eastAsia="新細明體" w:hAnsi="新細明體" w:cs="Heiti TC Medium"/>
          <w:shd w:val="clear" w:color="auto" w:fill="FFFFFF"/>
        </w:rPr>
      </w:pPr>
    </w:p>
    <w:p w14:paraId="6A9C8DD9" w14:textId="2B7BBFF7" w:rsidR="00CF39E2" w:rsidRPr="00313CC0" w:rsidRDefault="00CF39E2" w:rsidP="00CF39E2">
      <w:pPr>
        <w:pStyle w:val="1"/>
        <w:spacing w:line="400" w:lineRule="exact"/>
        <w:ind w:left="0"/>
        <w:jc w:val="both"/>
        <w:rPr>
          <w:rFonts w:ascii="新細明體" w:eastAsia="新細明體" w:hAnsi="新細明體" w:cs="Helvetica"/>
          <w:shd w:val="clear" w:color="auto" w:fill="FFFFFF"/>
        </w:rPr>
      </w:pPr>
      <w:r w:rsidRPr="00313CC0">
        <w:rPr>
          <w:rFonts w:ascii="新細明體" w:eastAsia="新細明體" w:hAnsi="新細明體" w:cs="Helvetica" w:hint="eastAsia"/>
          <w:shd w:val="clear" w:color="auto" w:fill="FFFFFF"/>
        </w:rPr>
        <w:t>台北老城區</w:t>
      </w:r>
      <w:r w:rsidRPr="00313CC0">
        <w:rPr>
          <w:rFonts w:ascii="新細明體" w:eastAsia="新細明體" w:hAnsi="新細明體" w:cs="Helvetica" w:hint="eastAsia"/>
          <w:color w:val="1F4E79" w:themeColor="accent1" w:themeShade="80"/>
          <w:shd w:val="clear" w:color="auto" w:fill="FFFFFF"/>
        </w:rPr>
        <w:t>「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大稻埕</w:t>
      </w:r>
      <w:r w:rsidRPr="00313CC0">
        <w:rPr>
          <w:rFonts w:ascii="新細明體" w:eastAsia="新細明體" w:hAnsi="新細明體" w:cs="Helvetica" w:hint="eastAsia"/>
          <w:color w:val="1F4E79" w:themeColor="accent1" w:themeShade="80"/>
          <w:shd w:val="clear" w:color="auto" w:fill="FFFFFF"/>
        </w:rPr>
        <w:t>」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今年恰逢130週年，近年因電影</w:t>
      </w:r>
      <w:r w:rsidRPr="00313CC0">
        <w:rPr>
          <w:rFonts w:ascii="新細明體" w:eastAsia="新細明體" w:hAnsi="新細明體" w:hint="eastAsia"/>
          <w:color w:val="000000" w:themeColor="text1"/>
        </w:rPr>
        <w:t>、文創等民間力及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市府</w:t>
      </w:r>
      <w:r w:rsidRPr="00313CC0">
        <w:rPr>
          <w:rFonts w:ascii="新細明體" w:eastAsia="新細明體" w:hAnsi="新細明體" w:hint="eastAsia"/>
          <w:color w:val="000000" w:themeColor="text1"/>
        </w:rPr>
        <w:t>政策的導入，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成為台灣文青</w:t>
      </w:r>
      <w:r w:rsidRPr="00313CC0">
        <w:rPr>
          <w:rFonts w:ascii="新細明體" w:eastAsia="新細明體" w:hAnsi="新細明體" w:hint="eastAsia"/>
          <w:color w:val="000000" w:themeColor="text1"/>
        </w:rPr>
        <w:t>新地標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。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「青春老城」系列即以</w:t>
      </w:r>
      <w:r w:rsidRPr="00313CC0">
        <w:rPr>
          <w:rFonts w:ascii="新細明體" w:eastAsia="新細明體" w:hAnsi="新細明體" w:cs="Helvetica" w:hint="eastAsia"/>
          <w:color w:val="1F4E79" w:themeColor="accent1" w:themeShade="80"/>
          <w:shd w:val="clear" w:color="auto" w:fill="FFFFFF"/>
        </w:rPr>
        <w:t>「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大稻</w:t>
      </w:r>
      <w:proofErr w:type="gramStart"/>
      <w:r w:rsidRPr="00313CC0">
        <w:rPr>
          <w:rFonts w:ascii="新細明體" w:eastAsia="新細明體" w:hAnsi="新細明體" w:cs="Helvetica" w:hint="eastAsia"/>
          <w:shd w:val="clear" w:color="auto" w:fill="FFFFFF"/>
        </w:rPr>
        <w:t>埕</w:t>
      </w:r>
      <w:proofErr w:type="gramEnd"/>
      <w:r w:rsidRPr="00313CC0">
        <w:rPr>
          <w:rFonts w:ascii="新細明體" w:eastAsia="新細明體" w:hAnsi="新細明體" w:cs="Helvetica" w:hint="eastAsia"/>
          <w:color w:val="1F4E79" w:themeColor="accent1" w:themeShade="80"/>
          <w:shd w:val="clear" w:color="auto" w:fill="FFFFFF"/>
        </w:rPr>
        <w:t>」</w:t>
      </w:r>
      <w:r w:rsidR="00DA57A2" w:rsidRPr="00313CC0">
        <w:rPr>
          <w:rFonts w:ascii="新細明體" w:eastAsia="新細明體" w:hAnsi="新細明體" w:cs="Helvetica" w:hint="eastAsia"/>
          <w:shd w:val="clear" w:color="auto" w:fill="FFFFFF"/>
        </w:rPr>
        <w:t>為例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，與</w:t>
      </w:r>
      <w:r w:rsidRPr="00313CC0">
        <w:rPr>
          <w:rFonts w:ascii="新細明體" w:eastAsia="新細明體" w:hAnsi="新細明體" w:hint="eastAsia"/>
          <w:color w:val="000000"/>
        </w:rPr>
        <w:t>香港開埠舊城區西營盤進行青春對話</w:t>
      </w:r>
      <w:r w:rsidRPr="00313CC0">
        <w:rPr>
          <w:rFonts w:ascii="新細明體" w:eastAsia="新細明體" w:hAnsi="新細明體" w:hint="eastAsia"/>
          <w:color w:val="000000" w:themeColor="text1"/>
        </w:rPr>
        <w:t>，透過音樂、傢俱設計、影像</w:t>
      </w:r>
      <w:r w:rsidR="00313CC0">
        <w:rPr>
          <w:rFonts w:ascii="新細明體" w:eastAsia="新細明體" w:hAnsi="新細明體" w:hint="eastAsia"/>
          <w:color w:val="000000" w:themeColor="text1"/>
        </w:rPr>
        <w:t>、</w:t>
      </w:r>
      <w:r w:rsidRPr="00313CC0">
        <w:rPr>
          <w:rFonts w:ascii="新細明體" w:eastAsia="新細明體" w:hAnsi="新細明體" w:hint="eastAsia"/>
          <w:color w:val="000000" w:themeColor="text1"/>
        </w:rPr>
        <w:t>講座等</w:t>
      </w:r>
      <w:r w:rsidR="00313CC0" w:rsidRPr="00313CC0">
        <w:rPr>
          <w:rFonts w:ascii="新細明體" w:eastAsia="新細明體" w:hAnsi="新細明體" w:hint="eastAsia"/>
          <w:color w:val="000000" w:themeColor="text1"/>
        </w:rPr>
        <w:t>系列</w:t>
      </w:r>
      <w:r w:rsidRPr="00313CC0">
        <w:rPr>
          <w:rFonts w:ascii="新細明體" w:eastAsia="新細明體" w:hAnsi="新細明體" w:hint="eastAsia"/>
          <w:color w:val="000000" w:themeColor="text1"/>
        </w:rPr>
        <w:t>活動，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拉近人們對老城區的距離與活化上的思考。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 xml:space="preserve"> </w:t>
      </w:r>
    </w:p>
    <w:p w14:paraId="12FAB57F" w14:textId="77777777" w:rsidR="00CF39E2" w:rsidRPr="00313CC0" w:rsidRDefault="00CF39E2" w:rsidP="00C8229C">
      <w:pPr>
        <w:jc w:val="both"/>
        <w:rPr>
          <w:rFonts w:ascii="新細明體" w:eastAsia="新細明體" w:hAnsi="新細明體" w:cs="Helvetica"/>
          <w:shd w:val="clear" w:color="auto" w:fill="FFFFFF"/>
        </w:rPr>
      </w:pPr>
    </w:p>
    <w:p w14:paraId="37117FAF" w14:textId="1EA91CA8" w:rsidR="00CF39E2" w:rsidRPr="00313CC0" w:rsidRDefault="00C8229C" w:rsidP="00C8229C">
      <w:pPr>
        <w:jc w:val="both"/>
        <w:rPr>
          <w:rFonts w:ascii="新細明體" w:eastAsia="新細明體" w:hAnsi="新細明體"/>
          <w:color w:val="000000" w:themeColor="text1"/>
        </w:rPr>
      </w:pPr>
      <w:r w:rsidRPr="00313CC0">
        <w:rPr>
          <w:rFonts w:ascii="新細明體" w:eastAsia="新細明體" w:hAnsi="新細明體" w:cs="Helvetica" w:hint="eastAsia"/>
          <w:shd w:val="clear" w:color="auto" w:fill="FFFFFF"/>
        </w:rPr>
        <w:t>此次活動策畫由光華新聞文化中心</w:t>
      </w:r>
      <w:r w:rsidRPr="00313CC0">
        <w:rPr>
          <w:rFonts w:ascii="新細明體" w:eastAsia="新細明體" w:hAnsi="新細明體" w:hint="eastAsia"/>
          <w:color w:val="000000" w:themeColor="text1"/>
        </w:rPr>
        <w:t>、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長春社</w:t>
      </w:r>
      <w:r w:rsidR="00313CC0">
        <w:rPr>
          <w:rFonts w:ascii="新細明體" w:eastAsia="新細明體" w:hAnsi="新細明體" w:cs="Helvetica" w:hint="eastAsia"/>
          <w:shd w:val="clear" w:color="auto" w:fill="FFFFFF"/>
        </w:rPr>
        <w:t>文化古蹟資源中心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及</w:t>
      </w:r>
      <w:r w:rsidR="00313CC0">
        <w:rPr>
          <w:rFonts w:ascii="新細明體" w:eastAsia="新細明體" w:hAnsi="新細明體" w:cs="Helvetica" w:hint="eastAsia"/>
          <w:shd w:val="clear" w:color="auto" w:fill="FFFFFF"/>
        </w:rPr>
        <w:t>香港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中</w:t>
      </w:r>
      <w:r w:rsidR="00313CC0">
        <w:rPr>
          <w:rFonts w:ascii="新細明體" w:eastAsia="新細明體" w:hAnsi="新細明體" w:cs="Helvetica" w:hint="eastAsia"/>
          <w:shd w:val="clear" w:color="auto" w:fill="FFFFFF"/>
        </w:rPr>
        <w:t>文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大</w:t>
      </w:r>
      <w:r w:rsidR="00313CC0">
        <w:rPr>
          <w:rFonts w:ascii="新細明體" w:eastAsia="新細明體" w:hAnsi="新細明體" w:cs="Helvetica" w:hint="eastAsia"/>
          <w:shd w:val="clear" w:color="auto" w:fill="FFFFFF"/>
        </w:rPr>
        <w:t>學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建築</w:t>
      </w:r>
      <w:r w:rsidR="00313CC0">
        <w:rPr>
          <w:rFonts w:ascii="新細明體" w:eastAsia="新細明體" w:hAnsi="新細明體" w:cs="Helvetica" w:hint="eastAsia"/>
          <w:shd w:val="clear" w:color="auto" w:fill="FFFFFF"/>
        </w:rPr>
        <w:t>學院</w:t>
      </w:r>
      <w:r w:rsidRPr="00313CC0">
        <w:rPr>
          <w:rFonts w:ascii="新細明體" w:eastAsia="新細明體" w:hAnsi="新細明體" w:cs="Helvetica" w:hint="eastAsia"/>
          <w:shd w:val="clear" w:color="auto" w:fill="FFFFFF"/>
        </w:rPr>
        <w:t>合作</w:t>
      </w:r>
      <w:r w:rsidRPr="00313CC0">
        <w:rPr>
          <w:rFonts w:ascii="新細明體" w:eastAsia="新細明體" w:hAnsi="新細明體" w:hint="eastAsia"/>
          <w:color w:val="000000" w:themeColor="text1"/>
        </w:rPr>
        <w:t>，嘗試用美好的歌聲，從街道、記憶連結香港與台灣文化，並</w:t>
      </w:r>
      <w:r w:rsidR="00CF39E2" w:rsidRPr="00313CC0">
        <w:rPr>
          <w:rFonts w:ascii="新細明體" w:eastAsia="新細明體" w:hAnsi="新細明體" w:hint="eastAsia"/>
          <w:color w:val="000000" w:themeColor="text1"/>
        </w:rPr>
        <w:t>且用拍攝影像與現場演出的方式，在香港的舊街道裡，與街坊一起共享與參與，隨著耳熟能詳的歌曲，帶著人們重新發現老街市的新風貌。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參與表演的團隊</w:t>
      </w:r>
      <w:r w:rsidR="00DA57A2" w:rsidRPr="00313CC0">
        <w:rPr>
          <w:rFonts w:ascii="新細明體" w:eastAsia="新細明體" w:hAnsi="新細明體" w:hint="eastAsia"/>
          <w:color w:val="000000"/>
        </w:rPr>
        <w:t>包括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台灣的神秘失控人聲樂團</w:t>
      </w:r>
      <w:proofErr w:type="spellStart"/>
      <w:r w:rsidR="00DA57A2" w:rsidRPr="00313CC0">
        <w:rPr>
          <w:rFonts w:ascii="新細明體" w:eastAsia="新細明體" w:hAnsi="新細明體" w:hint="eastAsia"/>
          <w:color w:val="000000" w:themeColor="text1"/>
        </w:rPr>
        <w:t>Semiscon</w:t>
      </w:r>
      <w:proofErr w:type="spellEnd"/>
      <w:r w:rsidR="00DA57A2" w:rsidRPr="00313CC0">
        <w:rPr>
          <w:rFonts w:ascii="新細明體" w:eastAsia="新細明體" w:hAnsi="新細明體" w:hint="eastAsia"/>
          <w:color w:val="000000" w:themeColor="text1"/>
        </w:rPr>
        <w:t>、爵諾人聲樂團</w:t>
      </w:r>
      <w:proofErr w:type="spellStart"/>
      <w:r w:rsidR="00DA57A2" w:rsidRPr="00313CC0">
        <w:rPr>
          <w:rFonts w:ascii="新細明體" w:eastAsia="新細明體" w:hAnsi="新細明體" w:hint="eastAsia"/>
          <w:color w:val="000000" w:themeColor="text1"/>
        </w:rPr>
        <w:t>Voco</w:t>
      </w:r>
      <w:proofErr w:type="spellEnd"/>
      <w:r w:rsidR="00DA57A2" w:rsidRPr="00313CC0">
        <w:rPr>
          <w:rFonts w:ascii="新細明體" w:eastAsia="新細明體" w:hAnsi="新細明體" w:hint="eastAsia"/>
          <w:color w:val="000000" w:themeColor="text1"/>
        </w:rPr>
        <w:t xml:space="preserve"> N</w:t>
      </w:r>
      <w:r w:rsidR="00DA57A2" w:rsidRPr="00313CC0">
        <w:rPr>
          <w:rFonts w:ascii="新細明體" w:eastAsia="新細明體" w:hAnsi="新細明體"/>
          <w:color w:val="000000" w:themeColor="text1"/>
        </w:rPr>
        <w:t>ovo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、藍色警報人聲樂團Sirens，以及香港的實動男無伴奏合</w:t>
      </w:r>
      <w:r w:rsidR="00DA57A2" w:rsidRPr="00313CC0">
        <w:rPr>
          <w:rFonts w:ascii="新細明體" w:eastAsia="新細明體" w:hAnsi="新細明體" w:cs="Helvetica" w:hint="eastAsia"/>
          <w:shd w:val="clear" w:color="auto" w:fill="FFFFFF"/>
        </w:rPr>
        <w:t>唱人聲樂團Set Tone Men、姬聲雅士The Gay Singers，聯手唱出老街區的故事，這也是台港阿卡貝拉人聲樂團有史以來規模最大的聲音串連</w:t>
      </w:r>
      <w:r w:rsidR="00DA57A2" w:rsidRPr="00313CC0">
        <w:rPr>
          <w:rFonts w:ascii="新細明體" w:eastAsia="新細明體" w:hAnsi="新細明體" w:hint="eastAsia"/>
          <w:color w:val="000000"/>
        </w:rPr>
        <w:t>。</w:t>
      </w:r>
    </w:p>
    <w:p w14:paraId="355C3F68" w14:textId="77777777" w:rsidR="0049167A" w:rsidRPr="00313CC0" w:rsidRDefault="0049167A" w:rsidP="006E16CC">
      <w:pPr>
        <w:spacing w:line="400" w:lineRule="exact"/>
        <w:jc w:val="both"/>
        <w:rPr>
          <w:rFonts w:ascii="新細明體" w:eastAsia="新細明體" w:hAnsi="新細明體"/>
          <w:color w:val="000000" w:themeColor="text1"/>
        </w:rPr>
      </w:pPr>
    </w:p>
    <w:p w14:paraId="2EF942A9" w14:textId="77777777" w:rsidR="0049167A" w:rsidRPr="00313CC0" w:rsidRDefault="00D5662A" w:rsidP="006E16CC">
      <w:pPr>
        <w:spacing w:line="400" w:lineRule="exact"/>
        <w:jc w:val="both"/>
        <w:rPr>
          <w:rFonts w:ascii="新細明體" w:eastAsia="新細明體" w:hAnsi="新細明體"/>
          <w:color w:val="000000" w:themeColor="text1"/>
        </w:rPr>
      </w:pPr>
      <w:r w:rsidRPr="00313CC0">
        <w:rPr>
          <w:rFonts w:ascii="新細明體" w:eastAsia="新細明體" w:hAnsi="新細明體" w:hint="eastAsia"/>
          <w:color w:val="000000" w:themeColor="text1"/>
        </w:rPr>
        <w:t>光華新聞文化中心特別</w:t>
      </w:r>
      <w:r w:rsidR="00A3722D" w:rsidRPr="00313CC0">
        <w:rPr>
          <w:rFonts w:ascii="新細明體" w:eastAsia="新細明體" w:hAnsi="新細明體" w:hint="eastAsia"/>
          <w:color w:val="000000" w:themeColor="text1"/>
        </w:rPr>
        <w:t>邀請</w:t>
      </w:r>
      <w:r w:rsidRPr="00313CC0">
        <w:rPr>
          <w:rFonts w:ascii="新細明體" w:eastAsia="新細明體" w:hAnsi="新細明體" w:hint="eastAsia"/>
          <w:color w:val="000000" w:themeColor="text1"/>
        </w:rPr>
        <w:t>台灣民歌之父胡德夫擔任音樂會的壓軸演出</w:t>
      </w:r>
      <w:r w:rsidR="00A3722D" w:rsidRPr="00313CC0">
        <w:rPr>
          <w:rFonts w:ascii="新細明體" w:eastAsia="新細明體" w:hAnsi="新細明體" w:hint="eastAsia"/>
          <w:color w:val="000000" w:themeColor="text1"/>
        </w:rPr>
        <w:t>。</w:t>
      </w:r>
      <w:r w:rsidR="0049167A" w:rsidRPr="00313CC0">
        <w:rPr>
          <w:rFonts w:ascii="新細明體" w:eastAsia="新細明體" w:hAnsi="新細明體" w:hint="eastAsia"/>
          <w:color w:val="000000" w:themeColor="text1"/>
        </w:rPr>
        <w:t>從大稻埕到西營盤，從迪化街到正街，我們試圖用自己的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歌聲串起那些美好的</w:t>
      </w:r>
      <w:r w:rsidR="0049167A" w:rsidRPr="00313CC0">
        <w:rPr>
          <w:rFonts w:ascii="新細明體" w:eastAsia="新細明體" w:hAnsi="新細明體" w:hint="eastAsia"/>
          <w:color w:val="000000" w:themeColor="text1"/>
        </w:rPr>
        <w:t>記憶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、</w:t>
      </w:r>
      <w:r w:rsidR="0049167A" w:rsidRPr="00313CC0">
        <w:rPr>
          <w:rFonts w:ascii="新細明體" w:eastAsia="新細明體" w:hAnsi="新細明體" w:hint="eastAsia"/>
          <w:color w:val="000000" w:themeColor="text1"/>
        </w:rPr>
        <w:t>即將消逝的場景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、</w:t>
      </w:r>
      <w:r w:rsidR="0049167A" w:rsidRPr="00313CC0">
        <w:rPr>
          <w:rFonts w:ascii="新細明體" w:eastAsia="新細明體" w:hAnsi="新細明體" w:hint="eastAsia"/>
          <w:color w:val="000000" w:themeColor="text1"/>
        </w:rPr>
        <w:t>溫暖的笑聲與問候</w:t>
      </w:r>
      <w:r w:rsidR="00DA57A2" w:rsidRPr="00313CC0">
        <w:rPr>
          <w:rFonts w:ascii="新細明體" w:eastAsia="新細明體" w:hAnsi="新細明體" w:hint="eastAsia"/>
          <w:color w:val="000000" w:themeColor="text1"/>
        </w:rPr>
        <w:t>、</w:t>
      </w:r>
      <w:r w:rsidR="0049167A" w:rsidRPr="00313CC0">
        <w:rPr>
          <w:rFonts w:ascii="新細明體" w:eastAsia="新細明體" w:hAnsi="新細明體" w:hint="eastAsia"/>
          <w:color w:val="000000" w:themeColor="text1"/>
        </w:rPr>
        <w:t>迴盪在老街的氣味，以及在時間洪流中擺盪的彼此。</w:t>
      </w:r>
    </w:p>
    <w:p w14:paraId="2B7F2AFB" w14:textId="77777777" w:rsidR="0049167A" w:rsidRPr="00313CC0" w:rsidRDefault="0049167A" w:rsidP="006E16CC">
      <w:pPr>
        <w:spacing w:line="400" w:lineRule="exact"/>
        <w:jc w:val="both"/>
        <w:rPr>
          <w:rFonts w:ascii="新細明體" w:eastAsia="新細明體" w:hAnsi="新細明體"/>
          <w:color w:val="000000" w:themeColor="text1"/>
        </w:rPr>
      </w:pPr>
    </w:p>
    <w:p w14:paraId="48A0B401" w14:textId="77777777" w:rsidR="0049167A" w:rsidRPr="00313CC0" w:rsidRDefault="00D5662A" w:rsidP="006E16CC">
      <w:pP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  <w:r w:rsidRPr="00313CC0">
        <w:rPr>
          <w:rFonts w:ascii="新細明體" w:eastAsia="新細明體" w:hAnsi="新細明體" w:cs="Helvetica" w:hint="eastAsia"/>
          <w:shd w:val="clear" w:color="auto" w:fill="FFFFFF"/>
        </w:rPr>
        <w:t>在音樂會進行的同時，36位香港中文大學修讀城市研究的學生，將在同地點進行社區實驗，為陡峭的正街打造5組飯桌椅，邀請區內外人士共餐交流，用創意營造互動的公共空間。</w:t>
      </w:r>
    </w:p>
    <w:p w14:paraId="58265584" w14:textId="77777777" w:rsidR="00D5662A" w:rsidRPr="00313CC0" w:rsidRDefault="00D5662A" w:rsidP="006E16CC">
      <w:pP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</w:p>
    <w:p w14:paraId="51AB89E9" w14:textId="77777777" w:rsidR="00D5662A" w:rsidRPr="00313CC0" w:rsidRDefault="00D5662A" w:rsidP="006E16CC">
      <w:pP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  <w:r w:rsidRPr="00313CC0">
        <w:rPr>
          <w:rFonts w:ascii="新細明體" w:eastAsia="新細明體" w:hAnsi="新細明體" w:cs="Helvetica" w:hint="eastAsia"/>
          <w:shd w:val="clear" w:color="auto" w:fill="FFFFFF"/>
        </w:rPr>
        <w:t>11月9日下午4點，我們西營盤正街見！</w:t>
      </w:r>
    </w:p>
    <w:p w14:paraId="3CD68B22" w14:textId="77777777" w:rsidR="00A3722D" w:rsidRPr="00313CC0" w:rsidRDefault="00A3722D" w:rsidP="006E16CC">
      <w:pP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</w:p>
    <w:p w14:paraId="0DA468E0" w14:textId="77777777" w:rsidR="00A3722D" w:rsidRPr="00313CC0" w:rsidRDefault="00A3722D" w:rsidP="006E16CC">
      <w:pPr>
        <w:pBdr>
          <w:bottom w:val="single" w:sz="6" w:space="1" w:color="auto"/>
        </w:pBd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</w:p>
    <w:p w14:paraId="775824D3" w14:textId="77777777" w:rsidR="00A3722D" w:rsidRPr="00313CC0" w:rsidRDefault="00A3722D" w:rsidP="006E16CC">
      <w:pP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</w:p>
    <w:p w14:paraId="0B89AF7D" w14:textId="77777777" w:rsidR="00A3722D" w:rsidRPr="00313CC0" w:rsidRDefault="00A3722D" w:rsidP="006E16CC">
      <w:pP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  <w:r w:rsidRPr="00313CC0">
        <w:rPr>
          <w:rFonts w:ascii="新細明體" w:eastAsia="新細明體" w:hAnsi="新細明體" w:cs="Helvetica" w:hint="eastAsia"/>
          <w:shd w:val="clear" w:color="auto" w:fill="FFFFFF"/>
        </w:rPr>
        <w:t>更多活動詳情請上網參閱:</w:t>
      </w:r>
      <w:r w:rsidRPr="00313CC0">
        <w:rPr>
          <w:rFonts w:ascii="新細明體" w:eastAsia="新細明體" w:hAnsi="新細明體"/>
        </w:rPr>
        <w:t xml:space="preserve"> </w:t>
      </w:r>
      <w:hyperlink r:id="rId5" w:history="1">
        <w:r w:rsidRPr="00313CC0">
          <w:rPr>
            <w:rStyle w:val="a3"/>
            <w:rFonts w:ascii="新細明體" w:eastAsia="新細明體" w:hAnsi="新細明體" w:cs="Helvetica"/>
            <w:shd w:val="clear" w:color="auto" w:fill="FFFFFF"/>
          </w:rPr>
          <w:t>http://www.taiwanculture-hk.org/article/index.php?sn=1014</w:t>
        </w:r>
      </w:hyperlink>
    </w:p>
    <w:p w14:paraId="3C1DF333" w14:textId="77777777" w:rsidR="00100F3A" w:rsidRPr="00313CC0" w:rsidRDefault="00A3722D" w:rsidP="006E16CC">
      <w:pPr>
        <w:spacing w:line="400" w:lineRule="exact"/>
        <w:rPr>
          <w:rFonts w:ascii="新細明體" w:eastAsia="新細明體" w:hAnsi="新細明體"/>
        </w:rPr>
      </w:pPr>
      <w:r w:rsidRPr="00313CC0">
        <w:rPr>
          <w:rFonts w:ascii="新細明體" w:eastAsia="新細明體" w:hAnsi="新細明體" w:hint="eastAsia"/>
        </w:rPr>
        <w:t>活動地點: 西營盤第二街與第三街中間的正街街道</w:t>
      </w:r>
    </w:p>
    <w:p w14:paraId="6407CC7C" w14:textId="77777777" w:rsidR="00A3722D" w:rsidRPr="00313CC0" w:rsidRDefault="00A3722D" w:rsidP="00A3722D">
      <w:pPr>
        <w:spacing w:line="400" w:lineRule="exact"/>
        <w:jc w:val="both"/>
        <w:rPr>
          <w:rFonts w:ascii="新細明體" w:eastAsia="新細明體" w:hAnsi="新細明體" w:cs="Helvetica"/>
          <w:shd w:val="clear" w:color="auto" w:fill="FFFFFF"/>
        </w:rPr>
      </w:pPr>
      <w:r w:rsidRPr="00313CC0">
        <w:rPr>
          <w:rFonts w:ascii="新細明體" w:eastAsia="新細明體" w:hAnsi="新細明體" w:cs="Helvetica" w:hint="eastAsia"/>
          <w:shd w:val="clear" w:color="auto" w:fill="FFFFFF"/>
        </w:rPr>
        <w:t>光華新聞文化中心新聞聯絡人:梁毓芳 (手機6023 2358)</w:t>
      </w:r>
    </w:p>
    <w:bookmarkEnd w:id="0"/>
    <w:p w14:paraId="1A3C8C89" w14:textId="77777777" w:rsidR="00A3722D" w:rsidRPr="00313CC0" w:rsidRDefault="00A3722D" w:rsidP="006E16CC">
      <w:pPr>
        <w:spacing w:line="400" w:lineRule="exact"/>
        <w:rPr>
          <w:rFonts w:ascii="新細明體" w:eastAsia="新細明體" w:hAnsi="新細明體"/>
        </w:rPr>
      </w:pPr>
    </w:p>
    <w:sectPr w:rsidR="00A3722D" w:rsidRPr="00313CC0" w:rsidSect="00C43E3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iti TC Medium">
    <w:charset w:val="51"/>
    <w:family w:val="auto"/>
    <w:pitch w:val="variable"/>
    <w:sig w:usb0="8000002F" w:usb1="0808004A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7A"/>
    <w:rsid w:val="00100F3A"/>
    <w:rsid w:val="002D4CC6"/>
    <w:rsid w:val="00313CC0"/>
    <w:rsid w:val="00325F18"/>
    <w:rsid w:val="0049167A"/>
    <w:rsid w:val="006E16CC"/>
    <w:rsid w:val="00A3722D"/>
    <w:rsid w:val="00C43E36"/>
    <w:rsid w:val="00C8229C"/>
    <w:rsid w:val="00CF39E2"/>
    <w:rsid w:val="00D5662A"/>
    <w:rsid w:val="00DA57A2"/>
    <w:rsid w:val="00E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58925"/>
  <w15:docId w15:val="{CCF75061-024A-4709-8710-F3AD8A50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7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9167A"/>
    <w:pPr>
      <w:widowControl/>
      <w:ind w:left="720"/>
      <w:contextualSpacing/>
    </w:pPr>
    <w:rPr>
      <w:rFonts w:ascii="Times New Roman" w:eastAsia="MS Mincho" w:hAnsi="Times New Roman" w:cs="Times New Roman"/>
      <w:kern w:val="0"/>
    </w:rPr>
  </w:style>
  <w:style w:type="character" w:styleId="a3">
    <w:name w:val="Hyperlink"/>
    <w:basedOn w:val="a0"/>
    <w:uiPriority w:val="99"/>
    <w:unhideWhenUsed/>
    <w:rsid w:val="00A372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CC6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4CC6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wanculture-hk.org/article/index.php?sn=101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5</cp:revision>
  <dcterms:created xsi:type="dcterms:W3CDTF">2014-11-05T07:58:00Z</dcterms:created>
  <dcterms:modified xsi:type="dcterms:W3CDTF">2014-11-05T08:21:00Z</dcterms:modified>
</cp:coreProperties>
</file>