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C3" w:rsidRPr="0012383D" w:rsidRDefault="00AB136B" w:rsidP="00A30152">
      <w:pPr>
        <w:tabs>
          <w:tab w:val="left" w:pos="142"/>
          <w:tab w:val="left" w:pos="567"/>
        </w:tabs>
        <w:spacing w:line="360" w:lineRule="exact"/>
        <w:jc w:val="both"/>
        <w:rPr>
          <w:rFonts w:ascii="新細明體"/>
          <w:b/>
        </w:rPr>
      </w:pPr>
      <w:r>
        <w:rPr>
          <w:noProof/>
        </w:rPr>
        <w:drawing>
          <wp:anchor distT="0" distB="0" distL="114300" distR="114300" simplePos="0" relativeHeight="251657728" behindDoc="1" locked="0" layoutInCell="1" allowOverlap="1">
            <wp:simplePos x="0" y="0"/>
            <wp:positionH relativeFrom="column">
              <wp:posOffset>5494655</wp:posOffset>
            </wp:positionH>
            <wp:positionV relativeFrom="paragraph">
              <wp:posOffset>-5715</wp:posOffset>
            </wp:positionV>
            <wp:extent cx="935990" cy="12573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990" cy="1257300"/>
                    </a:xfrm>
                    <a:prstGeom prst="rect">
                      <a:avLst/>
                    </a:prstGeom>
                    <a:noFill/>
                  </pic:spPr>
                </pic:pic>
              </a:graphicData>
            </a:graphic>
          </wp:anchor>
        </w:drawing>
      </w:r>
      <w:r w:rsidR="00A521C3" w:rsidRPr="0012383D">
        <w:rPr>
          <w:rFonts w:ascii="新細明體" w:hAnsi="新細明體"/>
          <w:b/>
        </w:rPr>
        <w:t>2017</w:t>
      </w:r>
      <w:r w:rsidR="00A521C3" w:rsidRPr="0012383D">
        <w:rPr>
          <w:rFonts w:ascii="新細明體" w:hAnsi="新細明體" w:hint="eastAsia"/>
          <w:b/>
        </w:rPr>
        <w:t>台灣月活動新聞發佈會敬請發佈</w:t>
      </w:r>
    </w:p>
    <w:p w:rsidR="00A521C3" w:rsidRPr="00FE2800" w:rsidRDefault="00A521C3" w:rsidP="00A30152">
      <w:pPr>
        <w:tabs>
          <w:tab w:val="left" w:pos="0"/>
          <w:tab w:val="left" w:pos="142"/>
          <w:tab w:val="left" w:pos="567"/>
          <w:tab w:val="left" w:pos="6465"/>
        </w:tabs>
        <w:spacing w:line="380" w:lineRule="exact"/>
        <w:jc w:val="both"/>
        <w:rPr>
          <w:rFonts w:ascii="標楷體" w:eastAsia="標楷體" w:hAnsi="標楷體"/>
          <w:b/>
          <w:color w:val="002060"/>
        </w:rPr>
      </w:pPr>
    </w:p>
    <w:p w:rsidR="00A521C3" w:rsidRPr="001E5D5D" w:rsidRDefault="00A521C3" w:rsidP="00A30152">
      <w:pPr>
        <w:pStyle w:val="1"/>
        <w:tabs>
          <w:tab w:val="left" w:pos="142"/>
          <w:tab w:val="left" w:pos="567"/>
          <w:tab w:val="left" w:pos="2694"/>
        </w:tabs>
        <w:ind w:left="0"/>
        <w:jc w:val="center"/>
        <w:rPr>
          <w:rFonts w:ascii="新細明體" w:eastAsia="新細明體" w:hAnsi="新細明體"/>
          <w:b/>
          <w:color w:val="7030A0"/>
          <w:sz w:val="28"/>
          <w:szCs w:val="28"/>
        </w:rPr>
      </w:pPr>
      <w:r w:rsidRPr="001E5D5D">
        <w:rPr>
          <w:rFonts w:ascii="新細明體" w:eastAsia="新細明體" w:hAnsi="新細明體"/>
          <w:b/>
          <w:color w:val="7030A0"/>
          <w:sz w:val="28"/>
          <w:szCs w:val="28"/>
        </w:rPr>
        <w:t>2017</w:t>
      </w:r>
      <w:r w:rsidRPr="001E5D5D">
        <w:rPr>
          <w:rFonts w:ascii="新細明體" w:eastAsia="新細明體" w:hAnsi="新細明體" w:hint="eastAsia"/>
          <w:b/>
          <w:color w:val="7030A0"/>
          <w:sz w:val="28"/>
          <w:szCs w:val="28"/>
        </w:rPr>
        <w:t>台灣月</w:t>
      </w:r>
      <w:r w:rsidRPr="001E5D5D">
        <w:rPr>
          <w:rFonts w:ascii="新細明體" w:eastAsia="新細明體" w:hAnsi="新細明體"/>
          <w:b/>
          <w:color w:val="7030A0"/>
          <w:sz w:val="28"/>
          <w:szCs w:val="28"/>
        </w:rPr>
        <w:t xml:space="preserve">- </w:t>
      </w:r>
      <w:r w:rsidRPr="001E5D5D">
        <w:rPr>
          <w:rFonts w:ascii="新細明體" w:eastAsia="新細明體" w:hAnsi="新細明體" w:hint="eastAsia"/>
          <w:b/>
          <w:color w:val="7030A0"/>
          <w:sz w:val="28"/>
          <w:szCs w:val="28"/>
        </w:rPr>
        <w:t>艷</w:t>
      </w:r>
      <w:r w:rsidRPr="001E5D5D">
        <w:rPr>
          <w:rFonts w:ascii="新細明體" w:eastAsia="新細明體" w:hAnsi="新細明體"/>
          <w:b/>
          <w:color w:val="7030A0"/>
          <w:sz w:val="28"/>
          <w:szCs w:val="28"/>
        </w:rPr>
        <w:t xml:space="preserve">  </w:t>
      </w:r>
      <w:r w:rsidRPr="001E5D5D">
        <w:rPr>
          <w:rFonts w:ascii="新細明體" w:eastAsia="新細明體" w:hAnsi="新細明體" w:hint="eastAsia"/>
          <w:b/>
          <w:color w:val="7030A0"/>
          <w:sz w:val="28"/>
          <w:szCs w:val="28"/>
        </w:rPr>
        <w:t>台灣</w:t>
      </w:r>
    </w:p>
    <w:p w:rsidR="00A521C3" w:rsidRPr="001E5D5D" w:rsidRDefault="00A521C3" w:rsidP="00A30152">
      <w:pPr>
        <w:tabs>
          <w:tab w:val="left" w:pos="142"/>
          <w:tab w:val="left" w:pos="567"/>
          <w:tab w:val="left" w:pos="2694"/>
        </w:tabs>
        <w:jc w:val="center"/>
        <w:rPr>
          <w:rFonts w:ascii="新細明體" w:hAnsi="新細明體"/>
          <w:b/>
          <w:color w:val="7030A0"/>
          <w:sz w:val="28"/>
          <w:szCs w:val="28"/>
        </w:rPr>
      </w:pPr>
      <w:r w:rsidRPr="001E5D5D">
        <w:rPr>
          <w:rFonts w:ascii="新細明體" w:hAnsi="新細明體"/>
          <w:b/>
          <w:color w:val="7030A0"/>
          <w:sz w:val="28"/>
          <w:szCs w:val="28"/>
        </w:rPr>
        <w:t>Wonderful World, Colorful Taiwan</w:t>
      </w:r>
    </w:p>
    <w:p w:rsidR="00362428" w:rsidRDefault="00E42E5C" w:rsidP="001E5D5D">
      <w:pPr>
        <w:tabs>
          <w:tab w:val="left" w:pos="142"/>
          <w:tab w:val="left" w:pos="567"/>
        </w:tabs>
        <w:spacing w:line="360" w:lineRule="exact"/>
        <w:jc w:val="center"/>
        <w:rPr>
          <w:rFonts w:ascii="新細明體" w:hAnsi="新細明體"/>
          <w:b/>
          <w:color w:val="7030A0"/>
          <w:sz w:val="28"/>
          <w:szCs w:val="28"/>
        </w:rPr>
      </w:pPr>
      <w:r w:rsidRPr="00E42E5C">
        <w:rPr>
          <w:rFonts w:ascii="新細明體" w:hAnsi="新細明體" w:hint="eastAsia"/>
          <w:b/>
          <w:color w:val="7030A0"/>
          <w:sz w:val="28"/>
          <w:szCs w:val="28"/>
        </w:rPr>
        <w:t>《樂見台灣</w:t>
      </w:r>
      <w:r w:rsidRPr="00E42E5C">
        <w:rPr>
          <w:rFonts w:ascii="新細明體" w:hAnsi="新細明體"/>
          <w:b/>
          <w:color w:val="7030A0"/>
          <w:sz w:val="28"/>
          <w:szCs w:val="28"/>
        </w:rPr>
        <w:t xml:space="preserve">- </w:t>
      </w:r>
      <w:r w:rsidRPr="00E42E5C">
        <w:rPr>
          <w:rFonts w:ascii="新細明體" w:hAnsi="新細明體" w:hint="eastAsia"/>
          <w:b/>
          <w:color w:val="7030A0"/>
          <w:sz w:val="28"/>
          <w:szCs w:val="28"/>
        </w:rPr>
        <w:t>作曲大師之夜》</w:t>
      </w:r>
      <w:r w:rsidR="00362428">
        <w:rPr>
          <w:rFonts w:ascii="新細明體" w:hAnsi="新細明體" w:hint="eastAsia"/>
          <w:b/>
          <w:color w:val="7030A0"/>
          <w:sz w:val="28"/>
          <w:szCs w:val="28"/>
        </w:rPr>
        <w:t>知名指揮簡文彬來港</w:t>
      </w:r>
    </w:p>
    <w:p w:rsidR="00A521C3" w:rsidRPr="00E42E5C" w:rsidRDefault="00256550" w:rsidP="001E5D5D">
      <w:pPr>
        <w:tabs>
          <w:tab w:val="left" w:pos="142"/>
          <w:tab w:val="left" w:pos="567"/>
        </w:tabs>
        <w:spacing w:line="360" w:lineRule="exact"/>
        <w:jc w:val="center"/>
        <w:rPr>
          <w:rFonts w:ascii="新細明體" w:hAnsi="新細明體"/>
          <w:b/>
          <w:color w:val="7030A0"/>
          <w:sz w:val="28"/>
          <w:szCs w:val="28"/>
        </w:rPr>
      </w:pPr>
      <w:r>
        <w:rPr>
          <w:rFonts w:ascii="新細明體" w:hAnsi="新細明體" w:hint="eastAsia"/>
          <w:b/>
          <w:color w:val="7030A0"/>
          <w:sz w:val="28"/>
          <w:szCs w:val="28"/>
        </w:rPr>
        <w:t xml:space="preserve">走入作曲大師的世界  </w:t>
      </w:r>
      <w:r w:rsidR="00E42E5C">
        <w:rPr>
          <w:rFonts w:ascii="新細明體" w:hAnsi="新細明體" w:hint="eastAsia"/>
          <w:b/>
          <w:color w:val="7030A0"/>
          <w:sz w:val="28"/>
          <w:szCs w:val="28"/>
        </w:rPr>
        <w:t>聽見台灣的聲音</w:t>
      </w:r>
      <w:r w:rsidR="001E5D5D" w:rsidRPr="00E42E5C">
        <w:rPr>
          <w:rFonts w:ascii="新細明體" w:hAnsi="新細明體"/>
          <w:b/>
          <w:color w:val="7030A0"/>
          <w:sz w:val="28"/>
          <w:szCs w:val="28"/>
        </w:rPr>
        <w:t>！</w:t>
      </w:r>
    </w:p>
    <w:p w:rsidR="001E5D5D" w:rsidRPr="00537300" w:rsidRDefault="001E5D5D" w:rsidP="00537300">
      <w:pPr>
        <w:tabs>
          <w:tab w:val="left" w:pos="142"/>
          <w:tab w:val="left" w:pos="567"/>
        </w:tabs>
        <w:spacing w:line="360" w:lineRule="exact"/>
        <w:jc w:val="both"/>
        <w:rPr>
          <w:color w:val="000000"/>
        </w:rPr>
      </w:pPr>
    </w:p>
    <w:p w:rsidR="00362428" w:rsidRPr="00362428" w:rsidRDefault="00A521C3" w:rsidP="00A30152">
      <w:pPr>
        <w:tabs>
          <w:tab w:val="left" w:pos="142"/>
          <w:tab w:val="left" w:pos="567"/>
        </w:tabs>
        <w:spacing w:line="360" w:lineRule="exact"/>
        <w:jc w:val="both"/>
        <w:rPr>
          <w:rFonts w:ascii="新細明體" w:hAnsi="新細明體"/>
          <w:color w:val="000000"/>
        </w:rPr>
      </w:pPr>
      <w:r w:rsidRPr="00282F5F">
        <w:rPr>
          <w:rFonts w:ascii="新細明體" w:hAnsi="新細明體"/>
          <w:color w:val="000000"/>
        </w:rPr>
        <w:t xml:space="preserve">      </w:t>
      </w:r>
      <w:r w:rsidR="00362428" w:rsidRPr="00362428">
        <w:rPr>
          <w:rFonts w:ascii="新細明體" w:hAnsi="新細明體"/>
          <w:color w:val="000000"/>
        </w:rPr>
        <w:tab/>
      </w:r>
      <w:r w:rsidR="00E32A15">
        <w:rPr>
          <w:rFonts w:ascii="新細明體" w:hAnsi="新細明體" w:hint="eastAsia"/>
          <w:color w:val="000000"/>
        </w:rPr>
        <w:t>國</w:t>
      </w:r>
      <w:r w:rsidR="00362428" w:rsidRPr="00362428">
        <w:rPr>
          <w:rFonts w:ascii="新細明體" w:hAnsi="新細明體"/>
          <w:color w:val="000000"/>
        </w:rPr>
        <w:t>際知名指揮家簡文彬特地前來</w:t>
      </w:r>
      <w:r w:rsidR="00362428">
        <w:rPr>
          <w:rFonts w:ascii="新細明體" w:hAnsi="新細明體" w:hint="eastAsia"/>
          <w:color w:val="000000"/>
        </w:rPr>
        <w:t>香港，</w:t>
      </w:r>
      <w:r w:rsidR="00362428" w:rsidRPr="00362428">
        <w:rPr>
          <w:rFonts w:ascii="新細明體" w:hAnsi="新細明體" w:hint="eastAsia"/>
          <w:color w:val="000000"/>
        </w:rPr>
        <w:t>僅此一場演出，</w:t>
      </w:r>
      <w:r w:rsidR="00362428">
        <w:rPr>
          <w:rFonts w:ascii="新細明體" w:hAnsi="新細明體" w:hint="eastAsia"/>
          <w:color w:val="000000"/>
        </w:rPr>
        <w:t xml:space="preserve">甚為難得! </w:t>
      </w:r>
      <w:r w:rsidR="00362428" w:rsidRPr="00362428">
        <w:rPr>
          <w:rFonts w:ascii="新細明體" w:hAnsi="新細明體"/>
          <w:color w:val="000000"/>
        </w:rPr>
        <w:t>簡文彬先生</w:t>
      </w:r>
      <w:r w:rsidR="00362428" w:rsidRPr="00362428">
        <w:rPr>
          <w:rFonts w:ascii="新細明體" w:hAnsi="新細明體" w:hint="eastAsia"/>
          <w:color w:val="000000"/>
        </w:rPr>
        <w:t>現任德國萊茵歌劇院（Deutsche Oper am Rhien）駐院指揮，是極少數能立足於歐洲音樂殿堂的華人指揮家</w:t>
      </w:r>
      <w:r w:rsidR="00362428">
        <w:rPr>
          <w:rFonts w:ascii="新細明體" w:hAnsi="新細明體" w:hint="eastAsia"/>
          <w:color w:val="000000"/>
        </w:rPr>
        <w:t>。</w:t>
      </w:r>
    </w:p>
    <w:p w:rsidR="00362428" w:rsidRPr="00362428" w:rsidRDefault="00362428" w:rsidP="00A30152">
      <w:pPr>
        <w:tabs>
          <w:tab w:val="left" w:pos="142"/>
          <w:tab w:val="left" w:pos="567"/>
        </w:tabs>
        <w:spacing w:line="360" w:lineRule="exact"/>
        <w:jc w:val="both"/>
        <w:rPr>
          <w:rFonts w:ascii="新細明體" w:hAnsi="新細明體"/>
          <w:color w:val="000000"/>
        </w:rPr>
      </w:pPr>
    </w:p>
    <w:p w:rsidR="00537300" w:rsidRDefault="001E5D5D" w:rsidP="00E42E5C">
      <w:pPr>
        <w:tabs>
          <w:tab w:val="left" w:pos="142"/>
          <w:tab w:val="left" w:pos="567"/>
        </w:tabs>
        <w:spacing w:line="360" w:lineRule="exact"/>
        <w:rPr>
          <w:rFonts w:ascii="新細明體" w:hAnsi="新細明體" w:cs="新細明體"/>
        </w:rPr>
      </w:pPr>
      <w:r w:rsidRPr="00362428">
        <w:rPr>
          <w:rFonts w:ascii="新細明體" w:hAnsi="新細明體"/>
          <w:color w:val="000000"/>
        </w:rPr>
        <w:tab/>
      </w:r>
      <w:r w:rsidRPr="00362428">
        <w:rPr>
          <w:rFonts w:ascii="新細明體" w:hAnsi="新細明體"/>
          <w:color w:val="000000"/>
        </w:rPr>
        <w:tab/>
      </w:r>
      <w:r w:rsidR="00537300" w:rsidRPr="00362428">
        <w:rPr>
          <w:rFonts w:ascii="新細明體" w:hAnsi="新細明體" w:hint="eastAsia"/>
          <w:color w:val="000000"/>
        </w:rPr>
        <w:t>「2017</w:t>
      </w:r>
      <w:r w:rsidR="00362428" w:rsidRPr="00362428">
        <w:rPr>
          <w:rFonts w:ascii="新細明體" w:hAnsi="新細明體" w:hint="eastAsia"/>
          <w:color w:val="000000"/>
        </w:rPr>
        <w:t>台灣月」開幕活動為《樂見台灣—</w:t>
      </w:r>
      <w:r w:rsidR="00537300" w:rsidRPr="00362428">
        <w:rPr>
          <w:rFonts w:ascii="新細明體" w:hAnsi="新細明體" w:hint="eastAsia"/>
          <w:color w:val="000000"/>
        </w:rPr>
        <w:t>作曲大師之夜》簡文彬與</w:t>
      </w:r>
      <w:r w:rsidR="00537300" w:rsidRPr="00362428">
        <w:rPr>
          <w:rFonts w:ascii="新細明體" w:hAnsi="新細明體"/>
          <w:color w:val="000000"/>
        </w:rPr>
        <w:t>KSO</w:t>
      </w:r>
      <w:r w:rsidR="00537300" w:rsidRPr="00362428">
        <w:rPr>
          <w:rFonts w:ascii="新細明體" w:hAnsi="新細明體" w:hint="eastAsia"/>
          <w:color w:val="000000"/>
        </w:rPr>
        <w:t>音樂會，將於10月14日晚上8時，假香港大學百周年校園李兆基會議</w:t>
      </w:r>
      <w:r w:rsidR="00537300" w:rsidRPr="00537300">
        <w:rPr>
          <w:rFonts w:ascii="新細明體" w:hAnsi="新細明體" w:cs="新細明體" w:hint="eastAsia"/>
        </w:rPr>
        <w:t>中心大會堂演出。</w:t>
      </w:r>
      <w:r w:rsidR="00804CAC" w:rsidRPr="00515109">
        <w:rPr>
          <w:rFonts w:ascii="新細明體" w:hAnsi="新細明體"/>
        </w:rPr>
        <w:t>獲</w:t>
      </w:r>
      <w:r w:rsidR="00804CAC">
        <w:rPr>
          <w:rFonts w:ascii="新細明體" w:hAnsi="新細明體" w:hint="eastAsia"/>
        </w:rPr>
        <w:t>得</w:t>
      </w:r>
      <w:r w:rsidR="00804CAC" w:rsidRPr="00515109">
        <w:rPr>
          <w:rFonts w:ascii="新細明體" w:hAnsi="新細明體"/>
        </w:rPr>
        <w:t>香</w:t>
      </w:r>
      <w:r w:rsidR="00804CAC">
        <w:rPr>
          <w:rFonts w:ascii="新細明體" w:hAnsi="新細明體" w:hint="eastAsia"/>
        </w:rPr>
        <w:t>港大學</w:t>
      </w:r>
      <w:r w:rsidR="00804CAC" w:rsidRPr="00C25D79">
        <w:rPr>
          <w:rFonts w:ascii="新細明體" w:hAnsi="新細明體"/>
        </w:rPr>
        <w:t>Cultural Management Office</w:t>
      </w:r>
      <w:r w:rsidR="00804CAC">
        <w:rPr>
          <w:rFonts w:ascii="新細明體" w:hAnsi="新細明體" w:hint="eastAsia"/>
        </w:rPr>
        <w:t>協力支持，</w:t>
      </w:r>
      <w:bookmarkStart w:id="0" w:name="_GoBack"/>
      <w:bookmarkEnd w:id="0"/>
      <w:r w:rsidR="00537300" w:rsidRPr="00537300">
        <w:rPr>
          <w:rFonts w:ascii="新細明體" w:hAnsi="新細明體" w:cs="新細明體" w:hint="eastAsia"/>
        </w:rPr>
        <w:t>且列為</w:t>
      </w:r>
      <w:r w:rsidR="00537300" w:rsidRPr="00F31078">
        <w:t>HKU MUSE - My University Spotlight Encounters</w:t>
      </w:r>
      <w:r w:rsidR="00537300" w:rsidRPr="00537300">
        <w:rPr>
          <w:rFonts w:ascii="新細明體" w:hAnsi="新細明體" w:cs="新細明體" w:hint="eastAsia"/>
        </w:rPr>
        <w:t>系列節目之一。音樂會特色在於所選曲目皆</w:t>
      </w:r>
      <w:r w:rsidR="00E32A15">
        <w:rPr>
          <w:rFonts w:ascii="新細明體" w:hAnsi="新細明體" w:cs="新細明體" w:hint="eastAsia"/>
        </w:rPr>
        <w:t>為台灣作曲家的原創作品，</w:t>
      </w:r>
      <w:r w:rsidR="00537300" w:rsidRPr="00537300">
        <w:rPr>
          <w:rFonts w:ascii="新細明體" w:hAnsi="新細明體" w:cs="新細明體" w:hint="eastAsia"/>
        </w:rPr>
        <w:t>蘊含濃厚的</w:t>
      </w:r>
      <w:r w:rsidR="00E32A15">
        <w:rPr>
          <w:rFonts w:ascii="新細明體" w:hAnsi="新細明體" w:cs="新細明體" w:hint="eastAsia"/>
        </w:rPr>
        <w:t>世界情懷</w:t>
      </w:r>
      <w:r w:rsidR="00537300" w:rsidRPr="00537300">
        <w:rPr>
          <w:rFonts w:ascii="新細明體" w:hAnsi="新細明體" w:cs="新細明體" w:hint="eastAsia"/>
        </w:rPr>
        <w:t>，藉由</w:t>
      </w:r>
      <w:r w:rsidR="00E32A15">
        <w:rPr>
          <w:rFonts w:ascii="新細明體" w:hAnsi="新細明體" w:cs="新細明體" w:hint="eastAsia"/>
        </w:rPr>
        <w:t>高雄市</w:t>
      </w:r>
      <w:r w:rsidR="00537300" w:rsidRPr="00537300">
        <w:rPr>
          <w:rFonts w:ascii="新細明體" w:hAnsi="新細明體" w:cs="新細明體" w:hint="eastAsia"/>
        </w:rPr>
        <w:t>交響樂團的表演</w:t>
      </w:r>
      <w:r w:rsidR="00E32A15">
        <w:rPr>
          <w:rFonts w:ascii="新細明體" w:hAnsi="新細明體" w:cs="新細明體" w:hint="eastAsia"/>
        </w:rPr>
        <w:t>，與</w:t>
      </w:r>
      <w:r w:rsidR="00537300" w:rsidRPr="00537300">
        <w:rPr>
          <w:rFonts w:ascii="新細明體" w:hAnsi="新細明體" w:cs="新細明體" w:hint="eastAsia"/>
        </w:rPr>
        <w:t>香港聽眾</w:t>
      </w:r>
      <w:r w:rsidR="00E32A15">
        <w:rPr>
          <w:rFonts w:ascii="新細明體" w:hAnsi="新細明體" w:cs="新細明體" w:hint="eastAsia"/>
        </w:rPr>
        <w:t>分享交響樂的喜悅</w:t>
      </w:r>
      <w:r w:rsidR="00537300" w:rsidRPr="00537300">
        <w:rPr>
          <w:rFonts w:ascii="新細明體" w:hAnsi="新細明體" w:cs="新細明體" w:hint="eastAsia"/>
        </w:rPr>
        <w:t>；</w:t>
      </w:r>
      <w:r w:rsidR="00E32A15">
        <w:rPr>
          <w:rFonts w:ascii="新細明體" w:hAnsi="新細明體" w:cs="新細明體"/>
        </w:rPr>
        <w:t xml:space="preserve"> </w:t>
      </w:r>
    </w:p>
    <w:p w:rsidR="00E32A15" w:rsidRDefault="00E42E5C" w:rsidP="00E42E5C">
      <w:pPr>
        <w:tabs>
          <w:tab w:val="left" w:pos="142"/>
          <w:tab w:val="left" w:pos="567"/>
        </w:tabs>
        <w:spacing w:line="360" w:lineRule="exact"/>
        <w:rPr>
          <w:rFonts w:ascii="新細明體" w:hAnsi="新細明體"/>
        </w:rPr>
      </w:pPr>
      <w:r>
        <w:rPr>
          <w:rFonts w:ascii="新細明體" w:hAnsi="新細明體"/>
        </w:rPr>
        <w:tab/>
      </w:r>
      <w:r>
        <w:rPr>
          <w:rFonts w:ascii="新細明體" w:hAnsi="新細明體"/>
        </w:rPr>
        <w:tab/>
      </w:r>
    </w:p>
    <w:p w:rsidR="00537300" w:rsidRPr="00537300" w:rsidRDefault="00E32A15" w:rsidP="00E42E5C">
      <w:pPr>
        <w:tabs>
          <w:tab w:val="left" w:pos="142"/>
          <w:tab w:val="left" w:pos="567"/>
        </w:tabs>
        <w:spacing w:line="360" w:lineRule="exact"/>
        <w:rPr>
          <w:rFonts w:ascii="新細明體" w:hAnsi="新細明體"/>
        </w:rPr>
      </w:pPr>
      <w:r>
        <w:rPr>
          <w:rFonts w:ascii="新細明體" w:hAnsi="新細明體"/>
        </w:rPr>
        <w:tab/>
      </w:r>
      <w:r>
        <w:rPr>
          <w:rFonts w:ascii="新細明體" w:hAnsi="新細明體" w:hint="eastAsia"/>
        </w:rPr>
        <w:t xml:space="preserve">      </w:t>
      </w:r>
      <w:r w:rsidR="00537300" w:rsidRPr="00537300">
        <w:rPr>
          <w:rFonts w:ascii="新細明體" w:hAnsi="新細明體" w:hint="eastAsia"/>
        </w:rPr>
        <w:t>是次演出四首台灣在地的原創歌曲，包括創作領域橫跨通俗與嚴肅音樂，擅在古典音樂架構中，植入臺灣本土音樂素材的國寶作曲家郭芝苑的作品；《民歌與採茶舞》取材自臺灣歌謠，充分流露郭芝苑對本土文化深刻的關懷。《孔雀東南飛》為馬水龍讀完原詩後，有感而作之曲，該作品曾獲中山文藝創作獎。錢南章根據南島曲調素材所作之《四首南島藝術歌曲》(原題《四首原住民藝術歌曲》給女高音與管弦樂)，表現祭祀、祝福、歡慶，及對大自然的崇拜。李元貞作之間奏曲《商》，以創作關注臺灣當代議題，並以音樂作為反思。</w:t>
      </w:r>
      <w:r w:rsidRPr="00E32A15">
        <w:rPr>
          <w:rFonts w:ascii="新細明體" w:hAnsi="新細明體" w:hint="eastAsia"/>
        </w:rPr>
        <w:t>光華新聞文化中心特邀</w:t>
      </w:r>
      <w:r w:rsidRPr="00E32A15">
        <w:rPr>
          <w:rFonts w:ascii="新細明體" w:hAnsi="新細明體"/>
        </w:rPr>
        <w:t>人文學者李歐梵</w:t>
      </w:r>
      <w:r w:rsidRPr="00E32A15">
        <w:rPr>
          <w:rFonts w:ascii="新細明體" w:hAnsi="新細明體" w:hint="eastAsia"/>
        </w:rPr>
        <w:t>與</w:t>
      </w:r>
      <w:r w:rsidRPr="00E32A15">
        <w:rPr>
          <w:rFonts w:ascii="新細明體" w:hAnsi="新細明體"/>
        </w:rPr>
        <w:t>指揮家簡文彬對談</w:t>
      </w:r>
      <w:r w:rsidRPr="00E32A15">
        <w:rPr>
          <w:rFonts w:ascii="新細明體" w:hAnsi="新細明體" w:hint="eastAsia"/>
        </w:rPr>
        <w:t>，說明</w:t>
      </w:r>
      <w:r w:rsidRPr="00E32A15">
        <w:rPr>
          <w:rFonts w:ascii="新細明體" w:hAnsi="新細明體"/>
        </w:rPr>
        <w:t>詮釋東方文化和西方音樂的完美結合，以及對文化交流的獨到見解。</w:t>
      </w:r>
    </w:p>
    <w:p w:rsidR="00E42E5C" w:rsidRPr="00E32A15" w:rsidRDefault="00E42E5C" w:rsidP="00E42E5C">
      <w:pPr>
        <w:tabs>
          <w:tab w:val="left" w:pos="142"/>
          <w:tab w:val="left" w:pos="567"/>
        </w:tabs>
        <w:spacing w:line="360" w:lineRule="exact"/>
        <w:rPr>
          <w:rFonts w:ascii="新細明體" w:hAnsi="新細明體"/>
          <w:b/>
        </w:rPr>
      </w:pPr>
    </w:p>
    <w:p w:rsidR="00E32A15" w:rsidRDefault="00E32A15" w:rsidP="00E32A15">
      <w:pPr>
        <w:tabs>
          <w:tab w:val="left" w:pos="142"/>
          <w:tab w:val="left" w:pos="567"/>
        </w:tabs>
        <w:spacing w:line="360" w:lineRule="exact"/>
        <w:rPr>
          <w:rFonts w:ascii="新細明體" w:hAnsi="新細明體" w:cs="新細明體"/>
        </w:rPr>
      </w:pPr>
      <w:r w:rsidRPr="00282F5F">
        <w:rPr>
          <w:rFonts w:ascii="新細明體" w:hAnsi="新細明體"/>
          <w:color w:val="000000"/>
        </w:rPr>
        <w:t xml:space="preserve">  </w:t>
      </w:r>
      <w:r>
        <w:rPr>
          <w:rFonts w:ascii="新細明體" w:hAnsi="新細明體" w:hint="eastAsia"/>
          <w:color w:val="000000"/>
        </w:rPr>
        <w:t xml:space="preserve">      </w:t>
      </w:r>
      <w:r w:rsidRPr="00537300">
        <w:rPr>
          <w:rFonts w:ascii="新細明體" w:hAnsi="新細明體" w:hint="eastAsia"/>
          <w:color w:val="000000"/>
        </w:rPr>
        <w:t>光華新聞文化中心現舉辦第十二屆「台灣月」 (</w:t>
      </w:r>
      <w:r w:rsidRPr="00537300">
        <w:rPr>
          <w:color w:val="000000"/>
        </w:rPr>
        <w:t>Taiwan Culture Festival</w:t>
      </w:r>
      <w:r w:rsidRPr="00537300">
        <w:rPr>
          <w:rFonts w:ascii="新細明體" w:hAnsi="新細明體" w:hint="eastAsia"/>
          <w:color w:val="000000"/>
        </w:rPr>
        <w:t>)</w:t>
      </w:r>
      <w:r>
        <w:rPr>
          <w:rFonts w:ascii="新細明體" w:hAnsi="新細明體" w:hint="eastAsia"/>
          <w:color w:val="000000"/>
        </w:rPr>
        <w:t>，活動</w:t>
      </w:r>
      <w:r w:rsidRPr="00537300">
        <w:rPr>
          <w:rFonts w:ascii="新細明體" w:hAnsi="新細明體" w:hint="eastAsia"/>
          <w:color w:val="000000"/>
        </w:rPr>
        <w:t>於10月12日至11月24日舉行。「2017台灣月」以「艷台灣」為主題；用《豐＋色》呈現出繽紛、多元和彩虹的特色，整體活動如台灣廟會般多樣紛炫的氣氛。</w:t>
      </w:r>
      <w:r>
        <w:rPr>
          <w:rFonts w:ascii="新細明體" w:hAnsi="新細明體" w:cs="新細明體" w:hint="eastAsia"/>
        </w:rPr>
        <w:t>本場活動開放</w:t>
      </w:r>
      <w:r w:rsidRPr="00537300">
        <w:rPr>
          <w:rFonts w:ascii="新細明體" w:hAnsi="新細明體" w:cs="新細明體" w:hint="eastAsia"/>
        </w:rPr>
        <w:t>公眾人士可透過光華新聞文化中心提供之網上登記表格索取免費入場劵。</w:t>
      </w:r>
      <w:r w:rsidRPr="00537300">
        <w:rPr>
          <w:rFonts w:ascii="新細明體" w:hAnsi="新細明體" w:cs="新細明體"/>
        </w:rPr>
        <w:t>(</w:t>
      </w:r>
      <w:r w:rsidRPr="00537300">
        <w:rPr>
          <w:rFonts w:ascii="新細明體" w:hAnsi="新細明體" w:cs="新細明體" w:hint="eastAsia"/>
        </w:rPr>
        <w:t>登記網址為</w:t>
      </w:r>
      <w:hyperlink r:id="rId8" w:history="1">
        <w:r w:rsidRPr="00737CEE">
          <w:rPr>
            <w:rStyle w:val="a6"/>
            <w:rFonts w:ascii="新細明體" w:hAnsi="新細明體" w:cs="新細明體"/>
          </w:rPr>
          <w:t>http://goo.gl/ExCuLz</w:t>
        </w:r>
      </w:hyperlink>
      <w:r w:rsidRPr="00537300">
        <w:rPr>
          <w:rFonts w:ascii="新細明體" w:hAnsi="新細明體" w:cs="新細明體"/>
        </w:rPr>
        <w:t>)</w:t>
      </w:r>
    </w:p>
    <w:p w:rsidR="00E32A15" w:rsidRDefault="00E32A15" w:rsidP="00E42E5C">
      <w:pPr>
        <w:tabs>
          <w:tab w:val="left" w:pos="142"/>
          <w:tab w:val="left" w:pos="567"/>
        </w:tabs>
        <w:spacing w:line="360" w:lineRule="exact"/>
        <w:rPr>
          <w:rFonts w:ascii="新細明體" w:hAnsi="新細明體"/>
          <w:b/>
        </w:rPr>
      </w:pPr>
    </w:p>
    <w:p w:rsidR="00E32A15" w:rsidRDefault="00E32A15" w:rsidP="00E42E5C">
      <w:pPr>
        <w:tabs>
          <w:tab w:val="left" w:pos="142"/>
          <w:tab w:val="left" w:pos="567"/>
        </w:tabs>
        <w:spacing w:line="360" w:lineRule="exact"/>
        <w:rPr>
          <w:rFonts w:ascii="新細明體" w:hAnsi="新細明體"/>
          <w:b/>
        </w:rPr>
      </w:pPr>
    </w:p>
    <w:p w:rsidR="00537300" w:rsidRDefault="00537300" w:rsidP="00E42E5C">
      <w:pPr>
        <w:tabs>
          <w:tab w:val="left" w:pos="142"/>
          <w:tab w:val="left" w:pos="567"/>
        </w:tabs>
        <w:spacing w:line="360" w:lineRule="exact"/>
        <w:rPr>
          <w:rFonts w:ascii="新細明體" w:hAnsi="新細明體"/>
          <w:b/>
        </w:rPr>
      </w:pPr>
      <w:r w:rsidRPr="00537300">
        <w:rPr>
          <w:rFonts w:ascii="新細明體" w:hAnsi="新細明體" w:hint="eastAsia"/>
          <w:b/>
        </w:rPr>
        <w:t>演出團隊：</w:t>
      </w:r>
    </w:p>
    <w:p w:rsidR="00E42E5C" w:rsidRPr="00E42E5C" w:rsidRDefault="00E42E5C" w:rsidP="00E42E5C">
      <w:pPr>
        <w:tabs>
          <w:tab w:val="left" w:pos="142"/>
          <w:tab w:val="left" w:pos="567"/>
        </w:tabs>
        <w:spacing w:line="360" w:lineRule="exact"/>
        <w:rPr>
          <w:rFonts w:ascii="新細明體" w:hAnsi="新細明體"/>
          <w:b/>
        </w:rPr>
      </w:pPr>
      <w:r w:rsidRPr="00E42E5C">
        <w:rPr>
          <w:rFonts w:ascii="新細明體" w:hAnsi="新細明體" w:hint="eastAsia"/>
          <w:b/>
        </w:rPr>
        <w:t>指揮簡介</w:t>
      </w:r>
    </w:p>
    <w:p w:rsidR="00E42E5C" w:rsidRPr="00E42E5C" w:rsidRDefault="00E42E5C" w:rsidP="00E42E5C">
      <w:pPr>
        <w:tabs>
          <w:tab w:val="left" w:pos="142"/>
          <w:tab w:val="left" w:pos="567"/>
        </w:tabs>
        <w:spacing w:line="360" w:lineRule="exact"/>
        <w:rPr>
          <w:rFonts w:ascii="新細明體" w:hAnsi="新細明體"/>
        </w:rPr>
      </w:pPr>
      <w:r w:rsidRPr="00E42E5C">
        <w:rPr>
          <w:rFonts w:ascii="新細明體" w:hAnsi="新細明體" w:hint="eastAsia"/>
        </w:rPr>
        <w:t>簡文彬生於臺北市，國立藝專(今國立臺灣藝術大學)鍵盤組畢業，維也納音樂暨表演藝術大學指揮碩士學位。1996年起任職於德國萊茵歌劇院(</w:t>
      </w:r>
      <w:r w:rsidRPr="00F31078">
        <w:t>Deutsche Oper am Rhein</w:t>
      </w:r>
      <w:r w:rsidRPr="00E42E5C">
        <w:rPr>
          <w:rFonts w:ascii="新細明體" w:hAnsi="新細明體" w:hint="eastAsia"/>
        </w:rPr>
        <w:t>)；1998-2004年為日本太平洋音樂節(</w:t>
      </w:r>
      <w:r w:rsidRPr="00F31078">
        <w:t>Pacific Music Festival</w:t>
      </w:r>
      <w:r w:rsidRPr="00E42E5C">
        <w:rPr>
          <w:rFonts w:ascii="新細明體" w:hAnsi="新細明體" w:hint="eastAsia"/>
        </w:rPr>
        <w:t>)駐節指揮；2001-2007年為國家交響樂團(</w:t>
      </w:r>
      <w:r w:rsidRPr="00F31078">
        <w:t>NSO</w:t>
      </w:r>
      <w:r w:rsidRPr="00E42E5C">
        <w:rPr>
          <w:rFonts w:ascii="新細明體" w:hAnsi="新細明體" w:hint="eastAsia"/>
        </w:rPr>
        <w:t>)音樂總監，任職期間帶領樂團創新經營規模，並擴展樂團國際知名度；2014-2016擔任國立臺灣交響樂團藝術顧問，2015年1月起擔任國家表演藝術中心衛武營營運推動小組召集人暨準藝術總監。簡文彬於2009年5月首次與高雄市交響樂團合作演出，2016</w:t>
      </w:r>
      <w:r w:rsidRPr="00E42E5C">
        <w:rPr>
          <w:rFonts w:ascii="新細明體" w:hAnsi="新細明體" w:hint="eastAsia"/>
        </w:rPr>
        <w:lastRenderedPageBreak/>
        <w:t>年6月於高雄春天藝術節指揮該團演出威爾第歌劇《茶花女》。2014年9月簡文彬獲頒第十八屆國家文藝獎。</w:t>
      </w:r>
    </w:p>
    <w:p w:rsidR="00E42E5C" w:rsidRPr="00E42E5C" w:rsidRDefault="00E42E5C" w:rsidP="00E42E5C">
      <w:pPr>
        <w:tabs>
          <w:tab w:val="left" w:pos="142"/>
          <w:tab w:val="left" w:pos="567"/>
        </w:tabs>
        <w:spacing w:line="360" w:lineRule="exact"/>
        <w:rPr>
          <w:rFonts w:ascii="新細明體" w:hAnsi="新細明體"/>
        </w:rPr>
      </w:pPr>
      <w:r w:rsidRPr="00E42E5C">
        <w:rPr>
          <w:rFonts w:ascii="新細明體" w:hAnsi="新細明體"/>
        </w:rPr>
        <w:t xml:space="preserve"> </w:t>
      </w:r>
    </w:p>
    <w:p w:rsidR="00E42E5C" w:rsidRPr="00E42E5C" w:rsidRDefault="00E42E5C" w:rsidP="00E42E5C">
      <w:pPr>
        <w:tabs>
          <w:tab w:val="left" w:pos="142"/>
          <w:tab w:val="left" w:pos="567"/>
        </w:tabs>
        <w:spacing w:line="360" w:lineRule="exact"/>
        <w:rPr>
          <w:rFonts w:ascii="新細明體" w:hAnsi="新細明體"/>
          <w:b/>
        </w:rPr>
      </w:pPr>
      <w:r w:rsidRPr="00E42E5C">
        <w:rPr>
          <w:rFonts w:ascii="新細明體" w:hAnsi="新細明體" w:hint="eastAsia"/>
          <w:b/>
        </w:rPr>
        <w:t>女高音</w:t>
      </w:r>
    </w:p>
    <w:p w:rsidR="00E42E5C" w:rsidRPr="00E42E5C" w:rsidRDefault="00F31078" w:rsidP="00E42E5C">
      <w:pPr>
        <w:tabs>
          <w:tab w:val="left" w:pos="142"/>
          <w:tab w:val="left" w:pos="567"/>
        </w:tabs>
        <w:spacing w:line="360" w:lineRule="exact"/>
        <w:rPr>
          <w:rFonts w:ascii="新細明體" w:hAnsi="新細明體"/>
        </w:rPr>
      </w:pPr>
      <w:r w:rsidRPr="00F31078">
        <w:rPr>
          <w:rFonts w:ascii="新細明體" w:hAnsi="新細明體" w:hint="eastAsia"/>
        </w:rPr>
        <w:t>林惠珍目前任教於國立台北藝術大學音樂學系專任教授；國立臺灣藝術專科學校音樂科畢業，羅馬S. Cecilia音樂院畢業。曾師事高橋雅子、申學庸、</w:t>
      </w:r>
      <w:r w:rsidRPr="00F31078">
        <w:t>Alberta Valentini</w:t>
      </w:r>
      <w:r w:rsidRPr="00F31078">
        <w:rPr>
          <w:rFonts w:ascii="新細明體" w:hAnsi="新細明體" w:hint="eastAsia"/>
        </w:rPr>
        <w:t>、</w:t>
      </w:r>
      <w:r w:rsidRPr="00F31078">
        <w:t>Ballani Sergio</w:t>
      </w:r>
      <w:r w:rsidRPr="00F31078">
        <w:rPr>
          <w:rFonts w:ascii="新細明體" w:hAnsi="新細明體" w:hint="eastAsia"/>
        </w:rPr>
        <w:t xml:space="preserve">、 </w:t>
      </w:r>
      <w:r w:rsidRPr="00F31078">
        <w:t>Giuseppe Morelli</w:t>
      </w:r>
      <w:r w:rsidRPr="00F31078">
        <w:rPr>
          <w:rFonts w:ascii="新細明體" w:hAnsi="新細明體" w:hint="eastAsia"/>
        </w:rPr>
        <w:t>、</w:t>
      </w:r>
      <w:r w:rsidRPr="00F31078">
        <w:t>Marlena Malas</w:t>
      </w:r>
      <w:r w:rsidRPr="00F31078">
        <w:rPr>
          <w:rFonts w:ascii="新細明體" w:hAnsi="新細明體" w:hint="eastAsia"/>
        </w:rPr>
        <w:t>、</w:t>
      </w:r>
      <w:r w:rsidRPr="00F31078">
        <w:t>Thomas Grubb</w:t>
      </w:r>
      <w:r w:rsidRPr="00F31078">
        <w:rPr>
          <w:rFonts w:ascii="新細明體" w:hAnsi="新細明體" w:hint="eastAsia"/>
        </w:rPr>
        <w:t>等老師。也曾跟隨</w:t>
      </w:r>
      <w:r w:rsidRPr="00F31078">
        <w:t>Marcella Govoni</w:t>
      </w:r>
      <w:r w:rsidRPr="00F31078">
        <w:rPr>
          <w:rFonts w:ascii="新細明體" w:hAnsi="新細明體" w:hint="eastAsia"/>
        </w:rPr>
        <w:t>老師鑽研舞台表演藝術。曾獲</w:t>
      </w:r>
      <w:r w:rsidRPr="00F31078">
        <w:t>V. Bellini</w:t>
      </w:r>
      <w:r w:rsidRPr="00F31078">
        <w:rPr>
          <w:rFonts w:ascii="新細明體" w:hAnsi="新細明體" w:hint="eastAsia"/>
        </w:rPr>
        <w:t>國際聲樂大賽第四獎，以及</w:t>
      </w:r>
      <w:r w:rsidRPr="00F31078">
        <w:t>G. B. Viotti</w:t>
      </w:r>
      <w:r w:rsidRPr="00F31078">
        <w:rPr>
          <w:rFonts w:ascii="新細明體" w:hAnsi="新細明體" w:hint="eastAsia"/>
        </w:rPr>
        <w:t>國際聲樂大賽決賽權。1992年獲選舊金山歌劇院太平洋之聲臺灣唯一入選者，赴舊金山歌劇院接受舞台訓練、觀摩及演出。自1989年在紐約的</w:t>
      </w:r>
      <w:r w:rsidRPr="00F31078">
        <w:t>Weill Recital Hall</w:t>
      </w:r>
      <w:r w:rsidRPr="00F31078">
        <w:rPr>
          <w:rFonts w:ascii="新細明體" w:hAnsi="新細明體" w:hint="eastAsia"/>
        </w:rPr>
        <w:t>卡耐基音樂中心舉行獨唱會，開始演唱的生涯。1990年1月在台北市社教館專業演出以來共舉行了四十多次演唱會。</w:t>
      </w:r>
    </w:p>
    <w:p w:rsidR="00E42E5C" w:rsidRPr="00E42E5C" w:rsidRDefault="00E42E5C" w:rsidP="00E42E5C">
      <w:pPr>
        <w:tabs>
          <w:tab w:val="left" w:pos="142"/>
          <w:tab w:val="left" w:pos="567"/>
        </w:tabs>
        <w:spacing w:line="360" w:lineRule="exact"/>
        <w:rPr>
          <w:rFonts w:ascii="新細明體" w:hAnsi="新細明體"/>
          <w:b/>
        </w:rPr>
      </w:pPr>
      <w:r>
        <w:rPr>
          <w:rFonts w:ascii="新細明體" w:hAnsi="新細明體" w:hint="eastAsia"/>
          <w:b/>
        </w:rPr>
        <w:t>樂團簡介</w:t>
      </w:r>
    </w:p>
    <w:p w:rsidR="00E42E5C" w:rsidRPr="00E42E5C" w:rsidRDefault="00E42E5C" w:rsidP="00E42E5C">
      <w:pPr>
        <w:tabs>
          <w:tab w:val="left" w:pos="142"/>
          <w:tab w:val="left" w:pos="567"/>
        </w:tabs>
        <w:spacing w:line="360" w:lineRule="exact"/>
        <w:rPr>
          <w:rFonts w:ascii="新細明體" w:hAnsi="新細明體"/>
        </w:rPr>
      </w:pPr>
      <w:r w:rsidRPr="00E42E5C">
        <w:rPr>
          <w:rFonts w:ascii="新細明體" w:hAnsi="新細明體" w:hint="eastAsia"/>
        </w:rPr>
        <w:t>1981年成立，2000年正名為「高雄市交響樂團」。2009年與高雄市國樂團整併為「財團法人高雄市愛樂文化藝術基金會」，時任高雄市文化局局長史哲先生出任首任董事長。2010年，由朱宏昌先生出任基金會執行長。2011年，由楊智欽先生出任駐團指揮。2016年，由高雄市文化局局長尹立接任董事長。</w:t>
      </w:r>
    </w:p>
    <w:p w:rsidR="00E42E5C" w:rsidRPr="00E42E5C" w:rsidRDefault="00E42E5C" w:rsidP="00E42E5C">
      <w:pPr>
        <w:tabs>
          <w:tab w:val="left" w:pos="142"/>
          <w:tab w:val="left" w:pos="567"/>
        </w:tabs>
        <w:spacing w:line="360" w:lineRule="exact"/>
        <w:rPr>
          <w:rFonts w:ascii="新細明體" w:hAnsi="新細明體"/>
        </w:rPr>
      </w:pPr>
      <w:r w:rsidRPr="00E42E5C">
        <w:rPr>
          <w:rFonts w:ascii="新細明體" w:hAnsi="新細明體" w:hint="eastAsia"/>
        </w:rPr>
        <w:t>樂團活力旺盛，透過與國際級音樂家合作厚植演奏實力之【名家系列】，如：布赫賓德、列賓、明玆、麥斯基、堤剛等；亦規劃【跨界及專案】活動，每年參與高雄春天藝術節演出多場草地音樂會及全本歌劇製作；同時致力【校園及社區推廣】帶領學童與民眾走進音樂廳。成立以來，樂團屢受邀國內重要盛會演出，亦先後獲邀至美國、澳門、南京、上海、青島、蘇州、新加坡及北京演出。2017年，樂團受邀赴日本金澤參加貝多芬音樂節演出，深獲當地好評。</w:t>
      </w:r>
    </w:p>
    <w:p w:rsidR="00515109" w:rsidRPr="00E42E5C" w:rsidRDefault="00515109" w:rsidP="00E42E5C">
      <w:pPr>
        <w:tabs>
          <w:tab w:val="left" w:pos="142"/>
          <w:tab w:val="left" w:pos="567"/>
        </w:tabs>
        <w:spacing w:line="360" w:lineRule="exact"/>
        <w:rPr>
          <w:rFonts w:ascii="新細明體" w:hAnsi="新細明體"/>
        </w:rPr>
      </w:pPr>
    </w:p>
    <w:p w:rsidR="00537300" w:rsidRPr="00F31078" w:rsidRDefault="00537300" w:rsidP="00A30152">
      <w:pPr>
        <w:tabs>
          <w:tab w:val="left" w:pos="142"/>
          <w:tab w:val="left" w:pos="567"/>
        </w:tabs>
        <w:ind w:firstLine="426"/>
      </w:pPr>
      <w:r w:rsidRPr="00537300">
        <w:rPr>
          <w:rFonts w:ascii="新細明體" w:hAnsi="新細明體" w:hint="eastAsia"/>
        </w:rPr>
        <w:t>「2017台灣月」各項免費</w:t>
      </w:r>
      <w:r w:rsidR="00E45B13">
        <w:rPr>
          <w:rFonts w:ascii="新細明體" w:hAnsi="新細明體" w:hint="eastAsia"/>
        </w:rPr>
        <w:t>及售票</w:t>
      </w:r>
      <w:r w:rsidRPr="00537300">
        <w:rPr>
          <w:rFonts w:ascii="新細明體" w:hAnsi="新細明體" w:hint="eastAsia"/>
        </w:rPr>
        <w:t>活動均已開始接受報名</w:t>
      </w:r>
      <w:r>
        <w:rPr>
          <w:rFonts w:ascii="新細明體" w:hAnsi="新細明體" w:hint="eastAsia"/>
        </w:rPr>
        <w:t>及購票</w:t>
      </w:r>
      <w:r w:rsidRPr="00537300">
        <w:rPr>
          <w:rFonts w:ascii="新細明體" w:hAnsi="新細明體" w:hint="eastAsia"/>
        </w:rPr>
        <w:t xml:space="preserve">，詳情請瀏覽光華新聞文化中心網站 </w:t>
      </w:r>
      <w:r w:rsidRPr="00F31078">
        <w:t>(www.taiwanculture-hk.org</w:t>
      </w:r>
      <w:r w:rsidRPr="00537300">
        <w:rPr>
          <w:rFonts w:ascii="新細明體" w:hAnsi="新細明體" w:hint="eastAsia"/>
        </w:rPr>
        <w:t>)或其Facebook專頁，或辦公時間內致電25235555查詢。活動時間表及手冊亦可於後列網址下載：</w:t>
      </w:r>
      <w:r w:rsidRPr="00F31078">
        <w:t>http://www.taiwanculture-hk.org/article/index.php?sn=1562</w:t>
      </w:r>
    </w:p>
    <w:p w:rsidR="00537300" w:rsidRDefault="00537300" w:rsidP="00A30152">
      <w:pPr>
        <w:tabs>
          <w:tab w:val="left" w:pos="142"/>
          <w:tab w:val="left" w:pos="567"/>
        </w:tabs>
        <w:ind w:firstLine="426"/>
        <w:rPr>
          <w:rFonts w:ascii="新細明體" w:hAnsi="新細明體"/>
        </w:rPr>
      </w:pPr>
    </w:p>
    <w:p w:rsidR="007D13D0" w:rsidRDefault="007D13D0" w:rsidP="007D13D0">
      <w:pPr>
        <w:numPr>
          <w:ilvl w:val="0"/>
          <w:numId w:val="4"/>
        </w:numPr>
        <w:tabs>
          <w:tab w:val="left" w:pos="142"/>
          <w:tab w:val="left" w:pos="567"/>
        </w:tabs>
        <w:jc w:val="center"/>
        <w:rPr>
          <w:rFonts w:ascii="Arial" w:hAnsi="Arial" w:cs="Arial"/>
          <w:color w:val="222222"/>
          <w:sz w:val="23"/>
          <w:szCs w:val="23"/>
          <w:shd w:val="clear" w:color="auto" w:fill="FFFFFF"/>
        </w:rPr>
      </w:pPr>
      <w:r>
        <w:rPr>
          <w:rFonts w:ascii="Arial" w:hAnsi="Arial" w:cs="Arial" w:hint="eastAsia"/>
          <w:color w:val="222222"/>
          <w:sz w:val="23"/>
          <w:szCs w:val="23"/>
          <w:shd w:val="clear" w:color="auto" w:fill="FFFFFF"/>
        </w:rPr>
        <w:t>完</w:t>
      </w:r>
      <w:r>
        <w:rPr>
          <w:rFonts w:ascii="Arial" w:hAnsi="Arial" w:cs="Arial" w:hint="eastAsia"/>
          <w:color w:val="222222"/>
          <w:sz w:val="23"/>
          <w:szCs w:val="23"/>
          <w:shd w:val="clear" w:color="auto" w:fill="FFFFFF"/>
        </w:rPr>
        <w:t xml:space="preserve"> -</w:t>
      </w:r>
    </w:p>
    <w:p w:rsidR="007D13D0" w:rsidRDefault="007D13D0" w:rsidP="00A30152">
      <w:pPr>
        <w:tabs>
          <w:tab w:val="left" w:pos="142"/>
          <w:tab w:val="left" w:pos="567"/>
        </w:tabs>
        <w:ind w:firstLine="426"/>
      </w:pPr>
      <w:r>
        <w:rPr>
          <w:rFonts w:ascii="Arial" w:hAnsi="Arial" w:cs="Arial" w:hint="eastAsia"/>
          <w:color w:val="222222"/>
          <w:sz w:val="23"/>
          <w:szCs w:val="23"/>
          <w:shd w:val="clear" w:color="auto" w:fill="FFFFFF"/>
        </w:rPr>
        <w:t>照片下載：</w:t>
      </w:r>
      <w:r w:rsidR="00E45B13" w:rsidRPr="00E45B13">
        <w:t>https://drive.google.com/open?id=0Bym9JBcOYTJIVERpVVRkbk1fUW8</w:t>
      </w:r>
    </w:p>
    <w:p w:rsidR="000D3CAC" w:rsidRDefault="000D3CAC" w:rsidP="00A30152">
      <w:pPr>
        <w:tabs>
          <w:tab w:val="left" w:pos="142"/>
          <w:tab w:val="left" w:pos="567"/>
        </w:tabs>
        <w:ind w:firstLine="426"/>
        <w:rPr>
          <w:rFonts w:ascii="Arial" w:hAnsi="Arial" w:cs="Arial"/>
          <w:color w:val="222222"/>
          <w:sz w:val="23"/>
          <w:szCs w:val="23"/>
          <w:shd w:val="clear" w:color="auto" w:fill="FFFFFF"/>
        </w:rPr>
      </w:pPr>
    </w:p>
    <w:p w:rsidR="001E5D5D" w:rsidRPr="00FE2800" w:rsidRDefault="007D13D0" w:rsidP="001E5D5D">
      <w:pPr>
        <w:tabs>
          <w:tab w:val="left" w:pos="142"/>
          <w:tab w:val="left" w:pos="567"/>
        </w:tabs>
        <w:ind w:firstLine="426"/>
        <w:rPr>
          <w:rFonts w:ascii="標楷體" w:eastAsia="標楷體" w:hAnsi="標楷體"/>
          <w:sz w:val="20"/>
          <w:szCs w:val="20"/>
        </w:rPr>
      </w:pPr>
      <w:r>
        <w:rPr>
          <w:rFonts w:ascii="Arial" w:hAnsi="Arial" w:cs="Arial" w:hint="eastAsia"/>
          <w:color w:val="222222"/>
          <w:sz w:val="23"/>
          <w:szCs w:val="23"/>
          <w:shd w:val="clear" w:color="auto" w:fill="FFFFFF"/>
        </w:rPr>
        <w:t>傳媒查詢請聯絡：</w:t>
      </w:r>
      <w:r w:rsidR="001E5D5D" w:rsidRPr="00FE2800">
        <w:rPr>
          <w:rFonts w:ascii="標楷體" w:eastAsia="標楷體" w:hAnsi="標楷體" w:hint="eastAsia"/>
          <w:sz w:val="20"/>
          <w:szCs w:val="20"/>
        </w:rPr>
        <w:t xml:space="preserve">梁克悌  6023-2358   </w:t>
      </w:r>
      <w:r w:rsidR="001E5D5D" w:rsidRPr="00FE2800">
        <w:rPr>
          <w:rFonts w:ascii="標楷體" w:eastAsia="標楷體" w:hAnsi="標楷體"/>
          <w:sz w:val="20"/>
          <w:szCs w:val="20"/>
        </w:rPr>
        <w:t xml:space="preserve">Email: </w:t>
      </w:r>
      <w:hyperlink r:id="rId9" w:history="1">
        <w:r w:rsidR="001E5D5D" w:rsidRPr="00FE2800">
          <w:rPr>
            <w:rFonts w:ascii="標楷體" w:eastAsia="標楷體" w:hAnsi="標楷體"/>
            <w:sz w:val="20"/>
            <w:szCs w:val="20"/>
          </w:rPr>
          <w:t>curtisliang@taiwanculture-hk.org</w:t>
        </w:r>
      </w:hyperlink>
    </w:p>
    <w:p w:rsidR="001E5D5D" w:rsidRPr="00515109" w:rsidRDefault="001E5D5D" w:rsidP="00485259">
      <w:pPr>
        <w:tabs>
          <w:tab w:val="left" w:pos="1288"/>
        </w:tabs>
        <w:spacing w:line="280" w:lineRule="exact"/>
        <w:jc w:val="both"/>
        <w:rPr>
          <w:rFonts w:ascii="新細明體"/>
        </w:rPr>
      </w:pPr>
      <w:r w:rsidRPr="00FE2800">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FE2800">
        <w:rPr>
          <w:rFonts w:ascii="標楷體" w:eastAsia="標楷體" w:hAnsi="標楷體"/>
          <w:sz w:val="20"/>
          <w:szCs w:val="20"/>
        </w:rPr>
        <w:t>溫玉珍</w:t>
      </w:r>
      <w:r w:rsidRPr="00FE2800">
        <w:rPr>
          <w:rFonts w:ascii="標楷體" w:eastAsia="標楷體" w:hAnsi="標楷體" w:hint="eastAsia"/>
          <w:sz w:val="20"/>
          <w:szCs w:val="20"/>
        </w:rPr>
        <w:t xml:space="preserve"> </w:t>
      </w:r>
      <w:r w:rsidRPr="00FE2800">
        <w:rPr>
          <w:rFonts w:ascii="標楷體" w:eastAsia="標楷體" w:hAnsi="標楷體"/>
          <w:sz w:val="20"/>
          <w:szCs w:val="20"/>
        </w:rPr>
        <w:t xml:space="preserve"> 6087-7119 </w:t>
      </w:r>
      <w:r w:rsidRPr="00FE2800">
        <w:rPr>
          <w:rFonts w:ascii="標楷體" w:eastAsia="標楷體" w:hAnsi="標楷體" w:hint="eastAsia"/>
          <w:sz w:val="20"/>
          <w:szCs w:val="20"/>
        </w:rPr>
        <w:t xml:space="preserve">  </w:t>
      </w:r>
      <w:r w:rsidRPr="00FE2800">
        <w:rPr>
          <w:rFonts w:ascii="標楷體" w:eastAsia="標楷體" w:hAnsi="標楷體"/>
          <w:sz w:val="20"/>
          <w:szCs w:val="20"/>
        </w:rPr>
        <w:t xml:space="preserve">Email: </w:t>
      </w:r>
      <w:hyperlink r:id="rId10" w:history="1">
        <w:r w:rsidRPr="00FE2800">
          <w:rPr>
            <w:rFonts w:ascii="標楷體" w:eastAsia="標楷體" w:hAnsi="標楷體"/>
            <w:sz w:val="20"/>
            <w:szCs w:val="20"/>
          </w:rPr>
          <w:t>kate@taiwanculture-hk.org</w:t>
        </w:r>
      </w:hyperlink>
      <w:r w:rsidRPr="00FE2800">
        <w:rPr>
          <w:rFonts w:ascii="標楷體" w:eastAsia="標楷體" w:hAnsi="標楷體"/>
          <w:sz w:val="20"/>
          <w:szCs w:val="20"/>
        </w:rPr>
        <w:t xml:space="preserve">         </w:t>
      </w:r>
    </w:p>
    <w:sectPr w:rsidR="001E5D5D" w:rsidRPr="00515109" w:rsidSect="00485259">
      <w:pgSz w:w="12240" w:h="15840"/>
      <w:pgMar w:top="426" w:right="1325" w:bottom="0" w:left="158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49" w:rsidRDefault="003F2E49" w:rsidP="00BD46BC">
      <w:r>
        <w:separator/>
      </w:r>
    </w:p>
  </w:endnote>
  <w:endnote w:type="continuationSeparator" w:id="0">
    <w:p w:rsidR="003F2E49" w:rsidRDefault="003F2E49" w:rsidP="00BD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儷黑 Pro">
    <w:altName w:val="Arial Unicode MS"/>
    <w:panose1 w:val="00000000000000000000"/>
    <w:charset w:val="51"/>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49" w:rsidRDefault="003F2E49" w:rsidP="00BD46BC">
      <w:r>
        <w:separator/>
      </w:r>
    </w:p>
  </w:footnote>
  <w:footnote w:type="continuationSeparator" w:id="0">
    <w:p w:rsidR="003F2E49" w:rsidRDefault="003F2E49" w:rsidP="00BD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1FC1"/>
    <w:multiLevelType w:val="hybridMultilevel"/>
    <w:tmpl w:val="A2120A9C"/>
    <w:lvl w:ilvl="0" w:tplc="7584B950">
      <w:start w:val="2"/>
      <w:numFmt w:val="bullet"/>
      <w:lvlText w:val="-"/>
      <w:lvlJc w:val="left"/>
      <w:pPr>
        <w:ind w:left="786" w:hanging="360"/>
      </w:pPr>
      <w:rPr>
        <w:rFonts w:ascii="Arial" w:eastAsia="新細明體" w:hAnsi="Arial" w:cs="Aria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40967766"/>
    <w:multiLevelType w:val="hybridMultilevel"/>
    <w:tmpl w:val="9F6206B8"/>
    <w:lvl w:ilvl="0" w:tplc="05D03E3A">
      <w:start w:val="1"/>
      <w:numFmt w:val="bullet"/>
      <w:lvlText w:val=""/>
      <w:lvlJc w:val="left"/>
      <w:pPr>
        <w:tabs>
          <w:tab w:val="num" w:pos="720"/>
        </w:tabs>
        <w:ind w:left="720" w:hanging="360"/>
      </w:pPr>
      <w:rPr>
        <w:rFonts w:ascii="Symbol" w:hAnsi="Symbol" w:hint="default"/>
      </w:rPr>
    </w:lvl>
    <w:lvl w:ilvl="1" w:tplc="B2E0B084">
      <w:start w:val="1"/>
      <w:numFmt w:val="bullet"/>
      <w:lvlText w:val=""/>
      <w:lvlJc w:val="left"/>
      <w:pPr>
        <w:tabs>
          <w:tab w:val="num" w:pos="1440"/>
        </w:tabs>
        <w:ind w:left="1440" w:hanging="360"/>
      </w:pPr>
      <w:rPr>
        <w:rFonts w:ascii="Symbol" w:hAnsi="Symbol" w:hint="default"/>
      </w:rPr>
    </w:lvl>
    <w:lvl w:ilvl="2" w:tplc="2DAEDBDE" w:tentative="1">
      <w:start w:val="1"/>
      <w:numFmt w:val="bullet"/>
      <w:lvlText w:val=""/>
      <w:lvlJc w:val="left"/>
      <w:pPr>
        <w:tabs>
          <w:tab w:val="num" w:pos="2160"/>
        </w:tabs>
        <w:ind w:left="2160" w:hanging="360"/>
      </w:pPr>
      <w:rPr>
        <w:rFonts w:ascii="Symbol" w:hAnsi="Symbol" w:hint="default"/>
      </w:rPr>
    </w:lvl>
    <w:lvl w:ilvl="3" w:tplc="81981E2A" w:tentative="1">
      <w:start w:val="1"/>
      <w:numFmt w:val="bullet"/>
      <w:lvlText w:val=""/>
      <w:lvlJc w:val="left"/>
      <w:pPr>
        <w:tabs>
          <w:tab w:val="num" w:pos="2880"/>
        </w:tabs>
        <w:ind w:left="2880" w:hanging="360"/>
      </w:pPr>
      <w:rPr>
        <w:rFonts w:ascii="Symbol" w:hAnsi="Symbol" w:hint="default"/>
      </w:rPr>
    </w:lvl>
    <w:lvl w:ilvl="4" w:tplc="A62C4E72" w:tentative="1">
      <w:start w:val="1"/>
      <w:numFmt w:val="bullet"/>
      <w:lvlText w:val=""/>
      <w:lvlJc w:val="left"/>
      <w:pPr>
        <w:tabs>
          <w:tab w:val="num" w:pos="3600"/>
        </w:tabs>
        <w:ind w:left="3600" w:hanging="360"/>
      </w:pPr>
      <w:rPr>
        <w:rFonts w:ascii="Symbol" w:hAnsi="Symbol" w:hint="default"/>
      </w:rPr>
    </w:lvl>
    <w:lvl w:ilvl="5" w:tplc="F618AECC" w:tentative="1">
      <w:start w:val="1"/>
      <w:numFmt w:val="bullet"/>
      <w:lvlText w:val=""/>
      <w:lvlJc w:val="left"/>
      <w:pPr>
        <w:tabs>
          <w:tab w:val="num" w:pos="4320"/>
        </w:tabs>
        <w:ind w:left="4320" w:hanging="360"/>
      </w:pPr>
      <w:rPr>
        <w:rFonts w:ascii="Symbol" w:hAnsi="Symbol" w:hint="default"/>
      </w:rPr>
    </w:lvl>
    <w:lvl w:ilvl="6" w:tplc="6C92B2C2" w:tentative="1">
      <w:start w:val="1"/>
      <w:numFmt w:val="bullet"/>
      <w:lvlText w:val=""/>
      <w:lvlJc w:val="left"/>
      <w:pPr>
        <w:tabs>
          <w:tab w:val="num" w:pos="5040"/>
        </w:tabs>
        <w:ind w:left="5040" w:hanging="360"/>
      </w:pPr>
      <w:rPr>
        <w:rFonts w:ascii="Symbol" w:hAnsi="Symbol" w:hint="default"/>
      </w:rPr>
    </w:lvl>
    <w:lvl w:ilvl="7" w:tplc="4348A156" w:tentative="1">
      <w:start w:val="1"/>
      <w:numFmt w:val="bullet"/>
      <w:lvlText w:val=""/>
      <w:lvlJc w:val="left"/>
      <w:pPr>
        <w:tabs>
          <w:tab w:val="num" w:pos="5760"/>
        </w:tabs>
        <w:ind w:left="5760" w:hanging="360"/>
      </w:pPr>
      <w:rPr>
        <w:rFonts w:ascii="Symbol" w:hAnsi="Symbol" w:hint="default"/>
      </w:rPr>
    </w:lvl>
    <w:lvl w:ilvl="8" w:tplc="EFB209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D66549"/>
    <w:multiLevelType w:val="hybridMultilevel"/>
    <w:tmpl w:val="DD883D1E"/>
    <w:lvl w:ilvl="0" w:tplc="29ECCBD6">
      <w:start w:val="1"/>
      <w:numFmt w:val="bullet"/>
      <w:lvlText w:val=""/>
      <w:lvlJc w:val="left"/>
      <w:pPr>
        <w:tabs>
          <w:tab w:val="num" w:pos="720"/>
        </w:tabs>
        <w:ind w:left="720" w:hanging="360"/>
      </w:pPr>
      <w:rPr>
        <w:rFonts w:ascii="Symbol" w:hAnsi="Symbol" w:hint="default"/>
      </w:rPr>
    </w:lvl>
    <w:lvl w:ilvl="1" w:tplc="7BB2C278" w:tentative="1">
      <w:start w:val="1"/>
      <w:numFmt w:val="bullet"/>
      <w:lvlText w:val=""/>
      <w:lvlJc w:val="left"/>
      <w:pPr>
        <w:tabs>
          <w:tab w:val="num" w:pos="1440"/>
        </w:tabs>
        <w:ind w:left="1440" w:hanging="360"/>
      </w:pPr>
      <w:rPr>
        <w:rFonts w:ascii="Symbol" w:hAnsi="Symbol" w:hint="default"/>
      </w:rPr>
    </w:lvl>
    <w:lvl w:ilvl="2" w:tplc="23025C46" w:tentative="1">
      <w:start w:val="1"/>
      <w:numFmt w:val="bullet"/>
      <w:lvlText w:val=""/>
      <w:lvlJc w:val="left"/>
      <w:pPr>
        <w:tabs>
          <w:tab w:val="num" w:pos="2160"/>
        </w:tabs>
        <w:ind w:left="2160" w:hanging="360"/>
      </w:pPr>
      <w:rPr>
        <w:rFonts w:ascii="Symbol" w:hAnsi="Symbol" w:hint="default"/>
      </w:rPr>
    </w:lvl>
    <w:lvl w:ilvl="3" w:tplc="67721316" w:tentative="1">
      <w:start w:val="1"/>
      <w:numFmt w:val="bullet"/>
      <w:lvlText w:val=""/>
      <w:lvlJc w:val="left"/>
      <w:pPr>
        <w:tabs>
          <w:tab w:val="num" w:pos="2880"/>
        </w:tabs>
        <w:ind w:left="2880" w:hanging="360"/>
      </w:pPr>
      <w:rPr>
        <w:rFonts w:ascii="Symbol" w:hAnsi="Symbol" w:hint="default"/>
      </w:rPr>
    </w:lvl>
    <w:lvl w:ilvl="4" w:tplc="B54E170C" w:tentative="1">
      <w:start w:val="1"/>
      <w:numFmt w:val="bullet"/>
      <w:lvlText w:val=""/>
      <w:lvlJc w:val="left"/>
      <w:pPr>
        <w:tabs>
          <w:tab w:val="num" w:pos="3600"/>
        </w:tabs>
        <w:ind w:left="3600" w:hanging="360"/>
      </w:pPr>
      <w:rPr>
        <w:rFonts w:ascii="Symbol" w:hAnsi="Symbol" w:hint="default"/>
      </w:rPr>
    </w:lvl>
    <w:lvl w:ilvl="5" w:tplc="AB8A4938" w:tentative="1">
      <w:start w:val="1"/>
      <w:numFmt w:val="bullet"/>
      <w:lvlText w:val=""/>
      <w:lvlJc w:val="left"/>
      <w:pPr>
        <w:tabs>
          <w:tab w:val="num" w:pos="4320"/>
        </w:tabs>
        <w:ind w:left="4320" w:hanging="360"/>
      </w:pPr>
      <w:rPr>
        <w:rFonts w:ascii="Symbol" w:hAnsi="Symbol" w:hint="default"/>
      </w:rPr>
    </w:lvl>
    <w:lvl w:ilvl="6" w:tplc="7AD4BD94" w:tentative="1">
      <w:start w:val="1"/>
      <w:numFmt w:val="bullet"/>
      <w:lvlText w:val=""/>
      <w:lvlJc w:val="left"/>
      <w:pPr>
        <w:tabs>
          <w:tab w:val="num" w:pos="5040"/>
        </w:tabs>
        <w:ind w:left="5040" w:hanging="360"/>
      </w:pPr>
      <w:rPr>
        <w:rFonts w:ascii="Symbol" w:hAnsi="Symbol" w:hint="default"/>
      </w:rPr>
    </w:lvl>
    <w:lvl w:ilvl="7" w:tplc="88D02954" w:tentative="1">
      <w:start w:val="1"/>
      <w:numFmt w:val="bullet"/>
      <w:lvlText w:val=""/>
      <w:lvlJc w:val="left"/>
      <w:pPr>
        <w:tabs>
          <w:tab w:val="num" w:pos="5760"/>
        </w:tabs>
        <w:ind w:left="5760" w:hanging="360"/>
      </w:pPr>
      <w:rPr>
        <w:rFonts w:ascii="Symbol" w:hAnsi="Symbol" w:hint="default"/>
      </w:rPr>
    </w:lvl>
    <w:lvl w:ilvl="8" w:tplc="EE9C70B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9FF754D"/>
    <w:multiLevelType w:val="hybridMultilevel"/>
    <w:tmpl w:val="9FC022CA"/>
    <w:lvl w:ilvl="0" w:tplc="2620EBDA">
      <w:start w:val="1"/>
      <w:numFmt w:val="bullet"/>
      <w:lvlText w:val=""/>
      <w:lvlJc w:val="left"/>
      <w:pPr>
        <w:tabs>
          <w:tab w:val="num" w:pos="720"/>
        </w:tabs>
        <w:ind w:left="720" w:hanging="360"/>
      </w:pPr>
      <w:rPr>
        <w:rFonts w:ascii="Symbol" w:hAnsi="Symbol" w:hint="default"/>
      </w:rPr>
    </w:lvl>
    <w:lvl w:ilvl="1" w:tplc="AA46BA3E" w:tentative="1">
      <w:start w:val="1"/>
      <w:numFmt w:val="bullet"/>
      <w:lvlText w:val=""/>
      <w:lvlJc w:val="left"/>
      <w:pPr>
        <w:tabs>
          <w:tab w:val="num" w:pos="1440"/>
        </w:tabs>
        <w:ind w:left="1440" w:hanging="360"/>
      </w:pPr>
      <w:rPr>
        <w:rFonts w:ascii="Symbol" w:hAnsi="Symbol" w:hint="default"/>
      </w:rPr>
    </w:lvl>
    <w:lvl w:ilvl="2" w:tplc="513273D8" w:tentative="1">
      <w:start w:val="1"/>
      <w:numFmt w:val="bullet"/>
      <w:lvlText w:val=""/>
      <w:lvlJc w:val="left"/>
      <w:pPr>
        <w:tabs>
          <w:tab w:val="num" w:pos="2160"/>
        </w:tabs>
        <w:ind w:left="2160" w:hanging="360"/>
      </w:pPr>
      <w:rPr>
        <w:rFonts w:ascii="Symbol" w:hAnsi="Symbol" w:hint="default"/>
      </w:rPr>
    </w:lvl>
    <w:lvl w:ilvl="3" w:tplc="9F5C1468" w:tentative="1">
      <w:start w:val="1"/>
      <w:numFmt w:val="bullet"/>
      <w:lvlText w:val=""/>
      <w:lvlJc w:val="left"/>
      <w:pPr>
        <w:tabs>
          <w:tab w:val="num" w:pos="2880"/>
        </w:tabs>
        <w:ind w:left="2880" w:hanging="360"/>
      </w:pPr>
      <w:rPr>
        <w:rFonts w:ascii="Symbol" w:hAnsi="Symbol" w:hint="default"/>
      </w:rPr>
    </w:lvl>
    <w:lvl w:ilvl="4" w:tplc="446421DC" w:tentative="1">
      <w:start w:val="1"/>
      <w:numFmt w:val="bullet"/>
      <w:lvlText w:val=""/>
      <w:lvlJc w:val="left"/>
      <w:pPr>
        <w:tabs>
          <w:tab w:val="num" w:pos="3600"/>
        </w:tabs>
        <w:ind w:left="3600" w:hanging="360"/>
      </w:pPr>
      <w:rPr>
        <w:rFonts w:ascii="Symbol" w:hAnsi="Symbol" w:hint="default"/>
      </w:rPr>
    </w:lvl>
    <w:lvl w:ilvl="5" w:tplc="76B2E834" w:tentative="1">
      <w:start w:val="1"/>
      <w:numFmt w:val="bullet"/>
      <w:lvlText w:val=""/>
      <w:lvlJc w:val="left"/>
      <w:pPr>
        <w:tabs>
          <w:tab w:val="num" w:pos="4320"/>
        </w:tabs>
        <w:ind w:left="4320" w:hanging="360"/>
      </w:pPr>
      <w:rPr>
        <w:rFonts w:ascii="Symbol" w:hAnsi="Symbol" w:hint="default"/>
      </w:rPr>
    </w:lvl>
    <w:lvl w:ilvl="6" w:tplc="C480E616" w:tentative="1">
      <w:start w:val="1"/>
      <w:numFmt w:val="bullet"/>
      <w:lvlText w:val=""/>
      <w:lvlJc w:val="left"/>
      <w:pPr>
        <w:tabs>
          <w:tab w:val="num" w:pos="5040"/>
        </w:tabs>
        <w:ind w:left="5040" w:hanging="360"/>
      </w:pPr>
      <w:rPr>
        <w:rFonts w:ascii="Symbol" w:hAnsi="Symbol" w:hint="default"/>
      </w:rPr>
    </w:lvl>
    <w:lvl w:ilvl="7" w:tplc="6EDE9BA8" w:tentative="1">
      <w:start w:val="1"/>
      <w:numFmt w:val="bullet"/>
      <w:lvlText w:val=""/>
      <w:lvlJc w:val="left"/>
      <w:pPr>
        <w:tabs>
          <w:tab w:val="num" w:pos="5760"/>
        </w:tabs>
        <w:ind w:left="5760" w:hanging="360"/>
      </w:pPr>
      <w:rPr>
        <w:rFonts w:ascii="Symbol" w:hAnsi="Symbol" w:hint="default"/>
      </w:rPr>
    </w:lvl>
    <w:lvl w:ilvl="8" w:tplc="E9ACFD6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202ED"/>
    <w:rsid w:val="00002CDB"/>
    <w:rsid w:val="00012CD3"/>
    <w:rsid w:val="00042988"/>
    <w:rsid w:val="000532FC"/>
    <w:rsid w:val="00063E82"/>
    <w:rsid w:val="000931AD"/>
    <w:rsid w:val="000A49A3"/>
    <w:rsid w:val="000B1609"/>
    <w:rsid w:val="000D3CAC"/>
    <w:rsid w:val="000E17EA"/>
    <w:rsid w:val="000F650C"/>
    <w:rsid w:val="0011165B"/>
    <w:rsid w:val="00117B5A"/>
    <w:rsid w:val="001234E5"/>
    <w:rsid w:val="0012383D"/>
    <w:rsid w:val="0013014E"/>
    <w:rsid w:val="00144A96"/>
    <w:rsid w:val="00145EC8"/>
    <w:rsid w:val="001548AF"/>
    <w:rsid w:val="00156957"/>
    <w:rsid w:val="001601B5"/>
    <w:rsid w:val="0016188F"/>
    <w:rsid w:val="00182291"/>
    <w:rsid w:val="00197D00"/>
    <w:rsid w:val="001B0C47"/>
    <w:rsid w:val="001B0CE9"/>
    <w:rsid w:val="001B25C0"/>
    <w:rsid w:val="001C4FD4"/>
    <w:rsid w:val="001D7518"/>
    <w:rsid w:val="001E5D5D"/>
    <w:rsid w:val="002250EA"/>
    <w:rsid w:val="002337D3"/>
    <w:rsid w:val="0024433B"/>
    <w:rsid w:val="0025487F"/>
    <w:rsid w:val="00254B54"/>
    <w:rsid w:val="00256550"/>
    <w:rsid w:val="00263DCD"/>
    <w:rsid w:val="002819F8"/>
    <w:rsid w:val="00282F5F"/>
    <w:rsid w:val="00287A33"/>
    <w:rsid w:val="002E43AA"/>
    <w:rsid w:val="002E605D"/>
    <w:rsid w:val="002E6888"/>
    <w:rsid w:val="002F77EF"/>
    <w:rsid w:val="003171FE"/>
    <w:rsid w:val="00322020"/>
    <w:rsid w:val="00331E5F"/>
    <w:rsid w:val="003520F3"/>
    <w:rsid w:val="00362428"/>
    <w:rsid w:val="0036621B"/>
    <w:rsid w:val="0037524F"/>
    <w:rsid w:val="003937C2"/>
    <w:rsid w:val="003A3631"/>
    <w:rsid w:val="003A4E2E"/>
    <w:rsid w:val="003C7C10"/>
    <w:rsid w:val="003D401D"/>
    <w:rsid w:val="003D4381"/>
    <w:rsid w:val="003E2AB6"/>
    <w:rsid w:val="003E4B72"/>
    <w:rsid w:val="003E560A"/>
    <w:rsid w:val="003E786E"/>
    <w:rsid w:val="003F2E49"/>
    <w:rsid w:val="00403765"/>
    <w:rsid w:val="004172C7"/>
    <w:rsid w:val="004379E1"/>
    <w:rsid w:val="0044531A"/>
    <w:rsid w:val="00457377"/>
    <w:rsid w:val="004659C8"/>
    <w:rsid w:val="0046797D"/>
    <w:rsid w:val="004725F9"/>
    <w:rsid w:val="00484340"/>
    <w:rsid w:val="00485259"/>
    <w:rsid w:val="004A66D3"/>
    <w:rsid w:val="004E60FF"/>
    <w:rsid w:val="004E6A0C"/>
    <w:rsid w:val="00500E55"/>
    <w:rsid w:val="00515109"/>
    <w:rsid w:val="005168E5"/>
    <w:rsid w:val="0051727A"/>
    <w:rsid w:val="00532DE2"/>
    <w:rsid w:val="00537300"/>
    <w:rsid w:val="005779C9"/>
    <w:rsid w:val="00593389"/>
    <w:rsid w:val="005970EB"/>
    <w:rsid w:val="005A344F"/>
    <w:rsid w:val="005B0FCF"/>
    <w:rsid w:val="005B23C4"/>
    <w:rsid w:val="005C5419"/>
    <w:rsid w:val="005D4383"/>
    <w:rsid w:val="005E17EE"/>
    <w:rsid w:val="005F642D"/>
    <w:rsid w:val="0062011E"/>
    <w:rsid w:val="00620276"/>
    <w:rsid w:val="00630E0C"/>
    <w:rsid w:val="00640BAB"/>
    <w:rsid w:val="00680843"/>
    <w:rsid w:val="006821EC"/>
    <w:rsid w:val="00683F13"/>
    <w:rsid w:val="0069628C"/>
    <w:rsid w:val="006B6D94"/>
    <w:rsid w:val="006F40DF"/>
    <w:rsid w:val="006F5D96"/>
    <w:rsid w:val="00703548"/>
    <w:rsid w:val="0070512B"/>
    <w:rsid w:val="00715088"/>
    <w:rsid w:val="00717E70"/>
    <w:rsid w:val="00731F97"/>
    <w:rsid w:val="0074099A"/>
    <w:rsid w:val="007551AC"/>
    <w:rsid w:val="00762315"/>
    <w:rsid w:val="007753B3"/>
    <w:rsid w:val="00796C21"/>
    <w:rsid w:val="00797BB1"/>
    <w:rsid w:val="007D026B"/>
    <w:rsid w:val="007D13D0"/>
    <w:rsid w:val="007D2144"/>
    <w:rsid w:val="007E4557"/>
    <w:rsid w:val="007F27AE"/>
    <w:rsid w:val="00800AAB"/>
    <w:rsid w:val="00804CAC"/>
    <w:rsid w:val="00807684"/>
    <w:rsid w:val="00814D45"/>
    <w:rsid w:val="00817BC7"/>
    <w:rsid w:val="0082050F"/>
    <w:rsid w:val="00842989"/>
    <w:rsid w:val="008451FB"/>
    <w:rsid w:val="00865657"/>
    <w:rsid w:val="0087683E"/>
    <w:rsid w:val="00883386"/>
    <w:rsid w:val="008936D0"/>
    <w:rsid w:val="008E4224"/>
    <w:rsid w:val="008E7D5F"/>
    <w:rsid w:val="00903246"/>
    <w:rsid w:val="00913AF3"/>
    <w:rsid w:val="00942F80"/>
    <w:rsid w:val="009A25A6"/>
    <w:rsid w:val="009B7ED0"/>
    <w:rsid w:val="009C3750"/>
    <w:rsid w:val="009E34B1"/>
    <w:rsid w:val="009F3706"/>
    <w:rsid w:val="00A15B81"/>
    <w:rsid w:val="00A30152"/>
    <w:rsid w:val="00A42061"/>
    <w:rsid w:val="00A51916"/>
    <w:rsid w:val="00A521C3"/>
    <w:rsid w:val="00A80004"/>
    <w:rsid w:val="00A92D8D"/>
    <w:rsid w:val="00A97CF1"/>
    <w:rsid w:val="00AA1797"/>
    <w:rsid w:val="00AB136B"/>
    <w:rsid w:val="00AC01F6"/>
    <w:rsid w:val="00AC7154"/>
    <w:rsid w:val="00AF5999"/>
    <w:rsid w:val="00B00C5C"/>
    <w:rsid w:val="00B06787"/>
    <w:rsid w:val="00B149BE"/>
    <w:rsid w:val="00B202ED"/>
    <w:rsid w:val="00B41D11"/>
    <w:rsid w:val="00B46C7B"/>
    <w:rsid w:val="00B8082A"/>
    <w:rsid w:val="00B82D10"/>
    <w:rsid w:val="00B87CDE"/>
    <w:rsid w:val="00BC71DD"/>
    <w:rsid w:val="00BD46BC"/>
    <w:rsid w:val="00BD77BA"/>
    <w:rsid w:val="00BE196D"/>
    <w:rsid w:val="00BF745E"/>
    <w:rsid w:val="00BF75FD"/>
    <w:rsid w:val="00C068EC"/>
    <w:rsid w:val="00C07C41"/>
    <w:rsid w:val="00C44784"/>
    <w:rsid w:val="00C6354B"/>
    <w:rsid w:val="00C74A3C"/>
    <w:rsid w:val="00CB2BEE"/>
    <w:rsid w:val="00CC3A3B"/>
    <w:rsid w:val="00CF60C1"/>
    <w:rsid w:val="00D14BFA"/>
    <w:rsid w:val="00D1683A"/>
    <w:rsid w:val="00D31541"/>
    <w:rsid w:val="00D329AA"/>
    <w:rsid w:val="00D33967"/>
    <w:rsid w:val="00D422C9"/>
    <w:rsid w:val="00D76F5C"/>
    <w:rsid w:val="00D77C11"/>
    <w:rsid w:val="00D87972"/>
    <w:rsid w:val="00D95C7D"/>
    <w:rsid w:val="00D95E91"/>
    <w:rsid w:val="00D97ED5"/>
    <w:rsid w:val="00DA51B0"/>
    <w:rsid w:val="00DA7F9B"/>
    <w:rsid w:val="00DB135D"/>
    <w:rsid w:val="00DC6C70"/>
    <w:rsid w:val="00DD01D7"/>
    <w:rsid w:val="00DD6B5B"/>
    <w:rsid w:val="00DE3C76"/>
    <w:rsid w:val="00DE6CEB"/>
    <w:rsid w:val="00E113F4"/>
    <w:rsid w:val="00E157B8"/>
    <w:rsid w:val="00E2088F"/>
    <w:rsid w:val="00E32A15"/>
    <w:rsid w:val="00E32C8D"/>
    <w:rsid w:val="00E42E5C"/>
    <w:rsid w:val="00E45B13"/>
    <w:rsid w:val="00E62E6A"/>
    <w:rsid w:val="00E701B8"/>
    <w:rsid w:val="00E72F81"/>
    <w:rsid w:val="00E74868"/>
    <w:rsid w:val="00E83F31"/>
    <w:rsid w:val="00E93111"/>
    <w:rsid w:val="00EA27FB"/>
    <w:rsid w:val="00EA322C"/>
    <w:rsid w:val="00EA397C"/>
    <w:rsid w:val="00EA3B75"/>
    <w:rsid w:val="00EB4CF0"/>
    <w:rsid w:val="00EB7A3E"/>
    <w:rsid w:val="00EC04BA"/>
    <w:rsid w:val="00EC4B8E"/>
    <w:rsid w:val="00EE0BED"/>
    <w:rsid w:val="00EF1B86"/>
    <w:rsid w:val="00F0101E"/>
    <w:rsid w:val="00F152C7"/>
    <w:rsid w:val="00F214F3"/>
    <w:rsid w:val="00F23825"/>
    <w:rsid w:val="00F31078"/>
    <w:rsid w:val="00F57ABD"/>
    <w:rsid w:val="00F83988"/>
    <w:rsid w:val="00F84A2E"/>
    <w:rsid w:val="00F90AA2"/>
    <w:rsid w:val="00F90E85"/>
    <w:rsid w:val="00FA0857"/>
    <w:rsid w:val="00FA22DD"/>
    <w:rsid w:val="00FB75FE"/>
    <w:rsid w:val="00FD61E9"/>
    <w:rsid w:val="00FE2800"/>
    <w:rsid w:val="00FF3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9C38B3-065A-4723-9808-F3E91581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4B1"/>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2F80"/>
    <w:rPr>
      <w:rFonts w:ascii="儷黑 Pro" w:eastAsia="Times New Roman"/>
      <w:sz w:val="18"/>
      <w:szCs w:val="18"/>
    </w:rPr>
  </w:style>
  <w:style w:type="character" w:customStyle="1" w:styleId="a4">
    <w:name w:val="註解方塊文字 字元"/>
    <w:basedOn w:val="a0"/>
    <w:link w:val="a3"/>
    <w:uiPriority w:val="99"/>
    <w:semiHidden/>
    <w:rsid w:val="007066AF"/>
    <w:rPr>
      <w:rFonts w:asciiTheme="majorHAnsi" w:eastAsiaTheme="majorEastAsia" w:hAnsiTheme="majorHAnsi" w:cstheme="majorBidi"/>
      <w:kern w:val="0"/>
      <w:sz w:val="0"/>
      <w:szCs w:val="0"/>
    </w:rPr>
  </w:style>
  <w:style w:type="paragraph" w:styleId="a5">
    <w:name w:val="List Paragraph"/>
    <w:basedOn w:val="a"/>
    <w:uiPriority w:val="99"/>
    <w:qFormat/>
    <w:rsid w:val="00865657"/>
    <w:pPr>
      <w:ind w:left="720"/>
      <w:contextualSpacing/>
    </w:pPr>
    <w:rPr>
      <w:rFonts w:ascii="Times" w:hAnsi="Times"/>
      <w:sz w:val="20"/>
      <w:szCs w:val="20"/>
    </w:rPr>
  </w:style>
  <w:style w:type="paragraph" w:customStyle="1" w:styleId="1">
    <w:name w:val="清單段落1"/>
    <w:basedOn w:val="a"/>
    <w:uiPriority w:val="99"/>
    <w:rsid w:val="000A49A3"/>
    <w:pPr>
      <w:ind w:left="720"/>
      <w:contextualSpacing/>
    </w:pPr>
    <w:rPr>
      <w:rFonts w:eastAsia="MS Mincho"/>
    </w:rPr>
  </w:style>
  <w:style w:type="character" w:styleId="a6">
    <w:name w:val="Hyperlink"/>
    <w:basedOn w:val="a0"/>
    <w:uiPriority w:val="99"/>
    <w:rsid w:val="004E60FF"/>
    <w:rPr>
      <w:rFonts w:cs="Times New Roman"/>
      <w:color w:val="0000FF"/>
      <w:u w:val="single"/>
    </w:rPr>
  </w:style>
  <w:style w:type="paragraph" w:styleId="Web">
    <w:name w:val="Normal (Web)"/>
    <w:basedOn w:val="a"/>
    <w:uiPriority w:val="99"/>
    <w:rsid w:val="00322020"/>
    <w:pPr>
      <w:spacing w:before="100" w:beforeAutospacing="1" w:after="100" w:afterAutospacing="1"/>
    </w:pPr>
    <w:rPr>
      <w:rFonts w:ascii="新細明體" w:hAnsi="新細明體" w:cs="新細明體"/>
    </w:rPr>
  </w:style>
  <w:style w:type="paragraph" w:styleId="a7">
    <w:name w:val="header"/>
    <w:basedOn w:val="a"/>
    <w:link w:val="a8"/>
    <w:uiPriority w:val="99"/>
    <w:rsid w:val="00BD46BC"/>
    <w:pPr>
      <w:tabs>
        <w:tab w:val="center" w:pos="4153"/>
        <w:tab w:val="right" w:pos="8306"/>
      </w:tabs>
      <w:snapToGrid w:val="0"/>
    </w:pPr>
    <w:rPr>
      <w:sz w:val="20"/>
      <w:szCs w:val="20"/>
    </w:rPr>
  </w:style>
  <w:style w:type="character" w:customStyle="1" w:styleId="a8">
    <w:name w:val="頁首 字元"/>
    <w:basedOn w:val="a0"/>
    <w:link w:val="a7"/>
    <w:uiPriority w:val="99"/>
    <w:locked/>
    <w:rsid w:val="00BD46BC"/>
    <w:rPr>
      <w:rFonts w:cs="Times New Roman"/>
      <w:lang w:eastAsia="zh-TW"/>
    </w:rPr>
  </w:style>
  <w:style w:type="paragraph" w:styleId="a9">
    <w:name w:val="footer"/>
    <w:basedOn w:val="a"/>
    <w:link w:val="aa"/>
    <w:uiPriority w:val="99"/>
    <w:rsid w:val="00BD46BC"/>
    <w:pPr>
      <w:tabs>
        <w:tab w:val="center" w:pos="4153"/>
        <w:tab w:val="right" w:pos="8306"/>
      </w:tabs>
      <w:snapToGrid w:val="0"/>
    </w:pPr>
    <w:rPr>
      <w:sz w:val="20"/>
      <w:szCs w:val="20"/>
    </w:rPr>
  </w:style>
  <w:style w:type="character" w:customStyle="1" w:styleId="aa">
    <w:name w:val="頁尾 字元"/>
    <w:basedOn w:val="a0"/>
    <w:link w:val="a9"/>
    <w:uiPriority w:val="99"/>
    <w:locked/>
    <w:rsid w:val="00BD46BC"/>
    <w:rPr>
      <w:rFonts w:cs="Times New Roman"/>
      <w:lang w:eastAsia="zh-TW"/>
    </w:rPr>
  </w:style>
  <w:style w:type="character" w:styleId="ab">
    <w:name w:val="Emphasis"/>
    <w:basedOn w:val="a0"/>
    <w:uiPriority w:val="20"/>
    <w:qFormat/>
    <w:rsid w:val="00C44784"/>
    <w:rPr>
      <w:rFonts w:cs="Times New Roman"/>
      <w:i/>
      <w:iCs/>
    </w:rPr>
  </w:style>
  <w:style w:type="character" w:customStyle="1" w:styleId="apple-converted-space">
    <w:name w:val="apple-converted-space"/>
    <w:rsid w:val="00515109"/>
  </w:style>
  <w:style w:type="character" w:styleId="ac">
    <w:name w:val="Strong"/>
    <w:uiPriority w:val="22"/>
    <w:qFormat/>
    <w:locked/>
    <w:rsid w:val="00717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7619">
      <w:marLeft w:val="0"/>
      <w:marRight w:val="0"/>
      <w:marTop w:val="0"/>
      <w:marBottom w:val="0"/>
      <w:divBdr>
        <w:top w:val="none" w:sz="0" w:space="0" w:color="auto"/>
        <w:left w:val="none" w:sz="0" w:space="0" w:color="auto"/>
        <w:bottom w:val="none" w:sz="0" w:space="0" w:color="auto"/>
        <w:right w:val="none" w:sz="0" w:space="0" w:color="auto"/>
      </w:divBdr>
      <w:divsChild>
        <w:div w:id="174157620">
          <w:marLeft w:val="907"/>
          <w:marRight w:val="0"/>
          <w:marTop w:val="106"/>
          <w:marBottom w:val="0"/>
          <w:divBdr>
            <w:top w:val="none" w:sz="0" w:space="0" w:color="auto"/>
            <w:left w:val="none" w:sz="0" w:space="0" w:color="auto"/>
            <w:bottom w:val="none" w:sz="0" w:space="0" w:color="auto"/>
            <w:right w:val="none" w:sz="0" w:space="0" w:color="auto"/>
          </w:divBdr>
        </w:div>
      </w:divsChild>
    </w:div>
    <w:div w:id="174157622">
      <w:marLeft w:val="0"/>
      <w:marRight w:val="0"/>
      <w:marTop w:val="0"/>
      <w:marBottom w:val="0"/>
      <w:divBdr>
        <w:top w:val="none" w:sz="0" w:space="0" w:color="auto"/>
        <w:left w:val="none" w:sz="0" w:space="0" w:color="auto"/>
        <w:bottom w:val="none" w:sz="0" w:space="0" w:color="auto"/>
        <w:right w:val="none" w:sz="0" w:space="0" w:color="auto"/>
      </w:divBdr>
      <w:divsChild>
        <w:div w:id="174157624">
          <w:marLeft w:val="907"/>
          <w:marRight w:val="0"/>
          <w:marTop w:val="106"/>
          <w:marBottom w:val="0"/>
          <w:divBdr>
            <w:top w:val="none" w:sz="0" w:space="0" w:color="auto"/>
            <w:left w:val="none" w:sz="0" w:space="0" w:color="auto"/>
            <w:bottom w:val="none" w:sz="0" w:space="0" w:color="auto"/>
            <w:right w:val="none" w:sz="0" w:space="0" w:color="auto"/>
          </w:divBdr>
        </w:div>
      </w:divsChild>
    </w:div>
    <w:div w:id="174157625">
      <w:marLeft w:val="0"/>
      <w:marRight w:val="0"/>
      <w:marTop w:val="0"/>
      <w:marBottom w:val="0"/>
      <w:divBdr>
        <w:top w:val="none" w:sz="0" w:space="0" w:color="auto"/>
        <w:left w:val="none" w:sz="0" w:space="0" w:color="auto"/>
        <w:bottom w:val="none" w:sz="0" w:space="0" w:color="auto"/>
        <w:right w:val="none" w:sz="0" w:space="0" w:color="auto"/>
      </w:divBdr>
      <w:divsChild>
        <w:div w:id="174157627">
          <w:marLeft w:val="432"/>
          <w:marRight w:val="0"/>
          <w:marTop w:val="115"/>
          <w:marBottom w:val="0"/>
          <w:divBdr>
            <w:top w:val="none" w:sz="0" w:space="0" w:color="auto"/>
            <w:left w:val="none" w:sz="0" w:space="0" w:color="auto"/>
            <w:bottom w:val="none" w:sz="0" w:space="0" w:color="auto"/>
            <w:right w:val="none" w:sz="0" w:space="0" w:color="auto"/>
          </w:divBdr>
        </w:div>
      </w:divsChild>
    </w:div>
    <w:div w:id="174157626">
      <w:marLeft w:val="0"/>
      <w:marRight w:val="0"/>
      <w:marTop w:val="0"/>
      <w:marBottom w:val="0"/>
      <w:divBdr>
        <w:top w:val="none" w:sz="0" w:space="0" w:color="auto"/>
        <w:left w:val="none" w:sz="0" w:space="0" w:color="auto"/>
        <w:bottom w:val="none" w:sz="0" w:space="0" w:color="auto"/>
        <w:right w:val="none" w:sz="0" w:space="0" w:color="auto"/>
      </w:divBdr>
      <w:divsChild>
        <w:div w:id="174157618">
          <w:marLeft w:val="432"/>
          <w:marRight w:val="0"/>
          <w:marTop w:val="115"/>
          <w:marBottom w:val="0"/>
          <w:divBdr>
            <w:top w:val="none" w:sz="0" w:space="0" w:color="auto"/>
            <w:left w:val="none" w:sz="0" w:space="0" w:color="auto"/>
            <w:bottom w:val="none" w:sz="0" w:space="0" w:color="auto"/>
            <w:right w:val="none" w:sz="0" w:space="0" w:color="auto"/>
          </w:divBdr>
        </w:div>
        <w:div w:id="174157621">
          <w:marLeft w:val="432"/>
          <w:marRight w:val="0"/>
          <w:marTop w:val="115"/>
          <w:marBottom w:val="0"/>
          <w:divBdr>
            <w:top w:val="none" w:sz="0" w:space="0" w:color="auto"/>
            <w:left w:val="none" w:sz="0" w:space="0" w:color="auto"/>
            <w:bottom w:val="none" w:sz="0" w:space="0" w:color="auto"/>
            <w:right w:val="none" w:sz="0" w:space="0" w:color="auto"/>
          </w:divBdr>
        </w:div>
        <w:div w:id="174157623">
          <w:marLeft w:val="432"/>
          <w:marRight w:val="0"/>
          <w:marTop w:val="115"/>
          <w:marBottom w:val="0"/>
          <w:divBdr>
            <w:top w:val="none" w:sz="0" w:space="0" w:color="auto"/>
            <w:left w:val="none" w:sz="0" w:space="0" w:color="auto"/>
            <w:bottom w:val="none" w:sz="0" w:space="0" w:color="auto"/>
            <w:right w:val="none" w:sz="0" w:space="0" w:color="auto"/>
          </w:divBdr>
        </w:div>
      </w:divsChild>
    </w:div>
    <w:div w:id="174157628">
      <w:marLeft w:val="0"/>
      <w:marRight w:val="0"/>
      <w:marTop w:val="0"/>
      <w:marBottom w:val="0"/>
      <w:divBdr>
        <w:top w:val="none" w:sz="0" w:space="0" w:color="auto"/>
        <w:left w:val="none" w:sz="0" w:space="0" w:color="auto"/>
        <w:bottom w:val="none" w:sz="0" w:space="0" w:color="auto"/>
        <w:right w:val="none" w:sz="0" w:space="0" w:color="auto"/>
      </w:divBdr>
    </w:div>
    <w:div w:id="933511843">
      <w:bodyDiv w:val="1"/>
      <w:marLeft w:val="0"/>
      <w:marRight w:val="0"/>
      <w:marTop w:val="0"/>
      <w:marBottom w:val="0"/>
      <w:divBdr>
        <w:top w:val="none" w:sz="0" w:space="0" w:color="auto"/>
        <w:left w:val="none" w:sz="0" w:space="0" w:color="auto"/>
        <w:bottom w:val="none" w:sz="0" w:space="0" w:color="auto"/>
        <w:right w:val="none" w:sz="0" w:space="0" w:color="auto"/>
      </w:divBdr>
      <w:divsChild>
        <w:div w:id="1830052011">
          <w:marLeft w:val="0"/>
          <w:marRight w:val="0"/>
          <w:marTop w:val="0"/>
          <w:marBottom w:val="0"/>
          <w:divBdr>
            <w:top w:val="none" w:sz="0" w:space="0" w:color="auto"/>
            <w:left w:val="none" w:sz="0" w:space="0" w:color="auto"/>
            <w:bottom w:val="none" w:sz="0" w:space="0" w:color="auto"/>
            <w:right w:val="none" w:sz="0" w:space="0" w:color="auto"/>
          </w:divBdr>
        </w:div>
      </w:divsChild>
    </w:div>
    <w:div w:id="1311053358">
      <w:bodyDiv w:val="1"/>
      <w:marLeft w:val="0"/>
      <w:marRight w:val="0"/>
      <w:marTop w:val="0"/>
      <w:marBottom w:val="0"/>
      <w:divBdr>
        <w:top w:val="none" w:sz="0" w:space="0" w:color="auto"/>
        <w:left w:val="none" w:sz="0" w:space="0" w:color="auto"/>
        <w:bottom w:val="none" w:sz="0" w:space="0" w:color="auto"/>
        <w:right w:val="none" w:sz="0" w:space="0" w:color="auto"/>
      </w:divBdr>
    </w:div>
    <w:div w:id="1523935047">
      <w:bodyDiv w:val="1"/>
      <w:marLeft w:val="0"/>
      <w:marRight w:val="0"/>
      <w:marTop w:val="0"/>
      <w:marBottom w:val="0"/>
      <w:divBdr>
        <w:top w:val="none" w:sz="0" w:space="0" w:color="auto"/>
        <w:left w:val="none" w:sz="0" w:space="0" w:color="auto"/>
        <w:bottom w:val="none" w:sz="0" w:space="0" w:color="auto"/>
        <w:right w:val="none" w:sz="0" w:space="0" w:color="auto"/>
      </w:divBdr>
      <w:divsChild>
        <w:div w:id="132527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ExCuL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e@taiwanculture-hk.org" TargetMode="External"/><Relationship Id="rId4" Type="http://schemas.openxmlformats.org/officeDocument/2006/relationships/webSettings" Target="webSettings.xml"/><Relationship Id="rId9" Type="http://schemas.openxmlformats.org/officeDocument/2006/relationships/hyperlink" Target="mailto:curtisliang@taiwanculture-h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2015臺灣月</dc:title>
  <dc:creator>Mac</dc:creator>
  <cp:lastModifiedBy>Linda</cp:lastModifiedBy>
  <cp:revision>8</cp:revision>
  <cp:lastPrinted>2017-10-03T05:46:00Z</cp:lastPrinted>
  <dcterms:created xsi:type="dcterms:W3CDTF">2017-10-02T14:47:00Z</dcterms:created>
  <dcterms:modified xsi:type="dcterms:W3CDTF">2017-10-07T04:53:00Z</dcterms:modified>
</cp:coreProperties>
</file>