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94" w:rsidRPr="00401A94" w:rsidRDefault="00A05689" w:rsidP="00401A94">
      <w:pPr>
        <w:jc w:val="center"/>
        <w:rPr>
          <w:rFonts w:eastAsia="標楷體"/>
          <w:bCs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Cs/>
          <w:sz w:val="28"/>
          <w:szCs w:val="28"/>
        </w:rPr>
        <w:t>10</w:t>
      </w:r>
      <w:r w:rsidR="00493E18">
        <w:rPr>
          <w:rFonts w:eastAsia="標楷體" w:hint="eastAsia"/>
          <w:bCs/>
          <w:sz w:val="28"/>
          <w:szCs w:val="28"/>
        </w:rPr>
        <w:t>5</w:t>
      </w:r>
      <w:r w:rsidR="00401A94" w:rsidRPr="00401A94">
        <w:rPr>
          <w:rFonts w:eastAsia="標楷體" w:hint="eastAsia"/>
          <w:bCs/>
          <w:sz w:val="28"/>
          <w:szCs w:val="28"/>
        </w:rPr>
        <w:t>年採購列表</w:t>
      </w:r>
    </w:p>
    <w:p w:rsidR="00401A94" w:rsidRPr="00A05689" w:rsidRDefault="00441C8B" w:rsidP="00441C8B">
      <w:pPr>
        <w:rPr>
          <w:rFonts w:eastAsia="標楷體"/>
          <w:bCs/>
          <w:sz w:val="26"/>
        </w:rPr>
      </w:pPr>
      <w:proofErr w:type="gramStart"/>
      <w:r w:rsidRPr="00A05689">
        <w:rPr>
          <w:rFonts w:eastAsia="標楷體" w:hint="eastAsia"/>
          <w:sz w:val="26"/>
          <w:szCs w:val="27"/>
        </w:rPr>
        <w:t>＊</w:t>
      </w:r>
      <w:proofErr w:type="gramEnd"/>
      <w:r w:rsidR="00401A94" w:rsidRPr="00A05689">
        <w:rPr>
          <w:rFonts w:eastAsia="標楷體"/>
          <w:bCs/>
          <w:sz w:val="26"/>
        </w:rPr>
        <w:t>「相關政府採購契約等文件，統一存置本</w:t>
      </w:r>
      <w:r w:rsidR="00F5211C" w:rsidRPr="00A05689">
        <w:rPr>
          <w:rFonts w:eastAsia="標楷體" w:hint="eastAsia"/>
          <w:bCs/>
          <w:sz w:val="26"/>
        </w:rPr>
        <w:t>館行政</w:t>
      </w:r>
      <w:r w:rsidR="00F5211C" w:rsidRPr="00A05689">
        <w:rPr>
          <w:rFonts w:eastAsia="標楷體"/>
          <w:bCs/>
          <w:sz w:val="26"/>
        </w:rPr>
        <w:t>室</w:t>
      </w:r>
      <w:r w:rsidR="00401A94" w:rsidRPr="00A05689">
        <w:rPr>
          <w:rFonts w:eastAsia="標楷體"/>
          <w:bCs/>
          <w:sz w:val="26"/>
        </w:rPr>
        <w:t>，廠商得向本</w:t>
      </w:r>
      <w:r w:rsidR="00F5211C" w:rsidRPr="00A05689">
        <w:rPr>
          <w:rFonts w:eastAsia="標楷體" w:hint="eastAsia"/>
          <w:bCs/>
          <w:sz w:val="26"/>
        </w:rPr>
        <w:t>館行政</w:t>
      </w:r>
      <w:r w:rsidR="00401A94" w:rsidRPr="00A05689">
        <w:rPr>
          <w:rFonts w:eastAsia="標楷體"/>
          <w:bCs/>
          <w:sz w:val="26"/>
        </w:rPr>
        <w:t>室申請閱覽、抄錄、影印、錄音、錄影或攝影」</w:t>
      </w:r>
    </w:p>
    <w:p w:rsidR="00441C8B" w:rsidRDefault="00441C8B" w:rsidP="00927658">
      <w:pPr>
        <w:ind w:right="260"/>
        <w:jc w:val="right"/>
        <w:rPr>
          <w:rFonts w:eastAsia="標楷體"/>
          <w:b/>
          <w:bCs/>
          <w:sz w:val="26"/>
        </w:rPr>
      </w:pPr>
    </w:p>
    <w:tbl>
      <w:tblPr>
        <w:tblW w:w="49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644"/>
        <w:gridCol w:w="1991"/>
        <w:gridCol w:w="1072"/>
        <w:gridCol w:w="1224"/>
        <w:gridCol w:w="1378"/>
      </w:tblGrid>
      <w:tr w:rsidR="00927658" w:rsidRPr="00455291" w:rsidTr="00F26BFE">
        <w:trPr>
          <w:tblHeader/>
          <w:tblCellSpacing w:w="0" w:type="dxa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項次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>標案</w:t>
            </w:r>
            <w:proofErr w:type="gramStart"/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>案</w:t>
            </w:r>
            <w:proofErr w:type="gramEnd"/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號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標案名稱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招標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方式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標的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分類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>決標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日期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決標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金額 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color w:val="000000"/>
              </w:rPr>
              <w:t>LPC201601</w:t>
            </w:r>
            <w:r>
              <w:rPr>
                <w:color w:val="000000"/>
              </w:rPr>
              <w:br/>
            </w:r>
            <w:hyperlink r:id="rId8" w:history="1">
              <w:proofErr w:type="gramStart"/>
              <w:r>
                <w:rPr>
                  <w:color w:val="444444"/>
                  <w:u w:val="single"/>
                </w:rPr>
                <w:t>105</w:t>
              </w:r>
              <w:proofErr w:type="gramEnd"/>
              <w:r>
                <w:rPr>
                  <w:color w:val="444444"/>
                  <w:u w:val="single"/>
                </w:rPr>
                <w:t>年度委外清潔維護服務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color w:val="000000"/>
              </w:rPr>
              <w:t>公開招標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6B39C7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104/12/28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6B39C7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321,600元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2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9E33E1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LPC201602</w:t>
            </w:r>
            <w:r>
              <w:rPr>
                <w:color w:val="000000"/>
              </w:rPr>
              <w:br/>
            </w:r>
            <w:hyperlink r:id="rId9" w:history="1">
              <w:proofErr w:type="gramStart"/>
              <w:r>
                <w:rPr>
                  <w:color w:val="444444"/>
                  <w:u w:val="single"/>
                </w:rPr>
                <w:t>105</w:t>
              </w:r>
              <w:proofErr w:type="gramEnd"/>
              <w:r>
                <w:rPr>
                  <w:color w:val="444444"/>
                  <w:u w:val="single"/>
                </w:rPr>
                <w:t>年度北辰館訊委託美編設計印刷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9841C9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104/12/22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9841C9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235,500元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3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LPC201603</w:t>
            </w:r>
            <w:r>
              <w:rPr>
                <w:color w:val="000000"/>
              </w:rPr>
              <w:br/>
            </w:r>
            <w:hyperlink r:id="rId10" w:history="1">
              <w:proofErr w:type="gramStart"/>
              <w:r>
                <w:rPr>
                  <w:color w:val="444444"/>
                  <w:u w:val="single"/>
                </w:rPr>
                <w:t>105</w:t>
              </w:r>
              <w:proofErr w:type="gramEnd"/>
              <w:r>
                <w:rPr>
                  <w:color w:val="444444"/>
                  <w:u w:val="single"/>
                </w:rPr>
                <w:t>年度派遣人力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限制性招標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未經公開評選或公開徵求</w:t>
            </w:r>
            <w:r>
              <w:rPr>
                <w:color w:val="00000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B3887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104/12/15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B3887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3,628,359元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4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LPC201604</w:t>
            </w:r>
            <w:r>
              <w:rPr>
                <w:color w:val="000000"/>
              </w:rPr>
              <w:br/>
            </w:r>
            <w:hyperlink r:id="rId11" w:history="1">
              <w:r>
                <w:rPr>
                  <w:color w:val="444444"/>
                  <w:u w:val="single"/>
                </w:rPr>
                <w:t>「璞玉發光</w:t>
              </w:r>
              <w:r>
                <w:rPr>
                  <w:color w:val="444444"/>
                  <w:u w:val="single"/>
                </w:rPr>
                <w:t>-105</w:t>
              </w:r>
              <w:r>
                <w:rPr>
                  <w:color w:val="444444"/>
                  <w:u w:val="single"/>
                </w:rPr>
                <w:t>年藝術行銷活動」</w:t>
              </w:r>
              <w:proofErr w:type="gramStart"/>
              <w:r>
                <w:rPr>
                  <w:color w:val="444444"/>
                  <w:u w:val="single"/>
                </w:rPr>
                <w:t>文宣美編</w:t>
              </w:r>
              <w:proofErr w:type="gramEnd"/>
              <w:r>
                <w:rPr>
                  <w:color w:val="444444"/>
                  <w:u w:val="single"/>
                </w:rPr>
                <w:t>設計印刷案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105/01/25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762,000元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5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LPC201605</w:t>
            </w:r>
            <w:r>
              <w:rPr>
                <w:color w:val="000000"/>
              </w:rPr>
              <w:br/>
            </w:r>
            <w:hyperlink r:id="rId12" w:history="1">
              <w:r>
                <w:rPr>
                  <w:color w:val="444444"/>
                  <w:u w:val="single"/>
                </w:rPr>
                <w:t>國立新竹生活美學館</w:t>
              </w:r>
              <w:r>
                <w:rPr>
                  <w:color w:val="444444"/>
                  <w:u w:val="single"/>
                </w:rPr>
                <w:t>105</w:t>
              </w:r>
              <w:r>
                <w:rPr>
                  <w:color w:val="444444"/>
                  <w:u w:val="single"/>
                </w:rPr>
                <w:t>年機房</w:t>
              </w:r>
              <w:r>
                <w:rPr>
                  <w:color w:val="444444"/>
                  <w:u w:val="single"/>
                </w:rPr>
                <w:t>UPS</w:t>
              </w:r>
              <w:proofErr w:type="gramStart"/>
              <w:r>
                <w:rPr>
                  <w:color w:val="444444"/>
                  <w:u w:val="single"/>
                </w:rPr>
                <w:t>不</w:t>
              </w:r>
              <w:proofErr w:type="gramEnd"/>
              <w:r>
                <w:rPr>
                  <w:color w:val="444444"/>
                  <w:u w:val="single"/>
                </w:rPr>
                <w:t>斷電系統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財物類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105/02/03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283,500元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LPC201607</w:t>
            </w:r>
            <w:r>
              <w:rPr>
                <w:color w:val="000000"/>
              </w:rPr>
              <w:br/>
            </w:r>
            <w:hyperlink r:id="rId13" w:history="1">
              <w:proofErr w:type="gramStart"/>
              <w:r>
                <w:rPr>
                  <w:color w:val="444444"/>
                  <w:u w:val="single"/>
                </w:rPr>
                <w:t>藝傳千里</w:t>
              </w:r>
              <w:proofErr w:type="gramEnd"/>
              <w:r>
                <w:rPr>
                  <w:color w:val="444444"/>
                  <w:u w:val="single"/>
                </w:rPr>
                <w:t>- 2016</w:t>
              </w:r>
              <w:r>
                <w:rPr>
                  <w:color w:val="444444"/>
                  <w:u w:val="single"/>
                </w:rPr>
                <w:t>表演藝術團隊巡演活動節目統籌執行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限制性招標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經公開評選或公開徵求</w:t>
            </w:r>
            <w:r>
              <w:rPr>
                <w:color w:val="00000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105/04/13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5,021,300元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7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LPC201608</w:t>
            </w:r>
            <w:r>
              <w:rPr>
                <w:color w:val="000000"/>
              </w:rPr>
              <w:br/>
            </w:r>
            <w:hyperlink r:id="rId14" w:history="1">
              <w:r>
                <w:rPr>
                  <w:color w:val="444444"/>
                  <w:u w:val="single"/>
                </w:rPr>
                <w:t>「璞玉發光</w:t>
              </w:r>
              <w:r>
                <w:rPr>
                  <w:color w:val="444444"/>
                  <w:u w:val="single"/>
                </w:rPr>
                <w:t>-105</w:t>
              </w:r>
              <w:r>
                <w:rPr>
                  <w:color w:val="444444"/>
                  <w:u w:val="single"/>
                </w:rPr>
                <w:t>年藝術行銷活動」廣告行銷暨頒獎典禮企劃執行案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C1786E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105/03/07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830,000元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8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LPC201610</w:t>
            </w:r>
            <w:r>
              <w:rPr>
                <w:color w:val="000000"/>
              </w:rPr>
              <w:br/>
            </w:r>
            <w:hyperlink r:id="rId15" w:history="1">
              <w:r>
                <w:rPr>
                  <w:color w:val="444444"/>
                  <w:u w:val="single"/>
                </w:rPr>
                <w:t>探索記憶－發掘消逝的在地故事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限制性招標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未經公開評選或公開徵求</w:t>
            </w:r>
            <w:r>
              <w:rPr>
                <w:color w:val="00000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105/03/07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800,000元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9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LPC201611</w:t>
            </w:r>
            <w:r>
              <w:rPr>
                <w:color w:val="000000"/>
              </w:rPr>
              <w:br/>
            </w:r>
            <w:hyperlink r:id="rId16" w:history="1">
              <w:r>
                <w:rPr>
                  <w:color w:val="444444"/>
                  <w:u w:val="single"/>
                </w:rPr>
                <w:t>105</w:t>
              </w:r>
              <w:r>
                <w:rPr>
                  <w:color w:val="444444"/>
                  <w:u w:val="single"/>
                </w:rPr>
                <w:t>年小璞玉在地美寫生比賽活動宣傳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105/03/07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930,000元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10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LPC201612</w:t>
            </w:r>
            <w:r>
              <w:rPr>
                <w:color w:val="000000"/>
              </w:rPr>
              <w:br/>
            </w:r>
            <w:hyperlink r:id="rId17" w:history="1">
              <w:r>
                <w:rPr>
                  <w:color w:val="444444"/>
                  <w:u w:val="single"/>
                </w:rPr>
                <w:t>105</w:t>
              </w:r>
              <w:r>
                <w:rPr>
                  <w:color w:val="444444"/>
                  <w:u w:val="single"/>
                </w:rPr>
                <w:t>年後棟辦公室空調設備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493E1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財物類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105/03/15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484,000元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11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1F5EB9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LPC201613</w:t>
            </w:r>
            <w:r>
              <w:rPr>
                <w:color w:val="000000"/>
              </w:rPr>
              <w:br/>
            </w:r>
            <w:hyperlink r:id="rId18" w:history="1">
              <w:r>
                <w:rPr>
                  <w:color w:val="444444"/>
                  <w:u w:val="single"/>
                </w:rPr>
                <w:t>2016</w:t>
              </w:r>
              <w:r>
                <w:rPr>
                  <w:color w:val="444444"/>
                  <w:u w:val="single"/>
                </w:rPr>
                <w:t>舞躍大地舞蹈創作比賽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1F5EB9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限制性招標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經公開評選或公開徵求</w:t>
            </w:r>
            <w:r>
              <w:rPr>
                <w:color w:val="00000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C1786E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105/05/04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4,760,000元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lastRenderedPageBreak/>
              <w:t xml:space="preserve">12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1F5EB9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LPC201614</w:t>
            </w:r>
            <w:r>
              <w:rPr>
                <w:color w:val="000000"/>
              </w:rPr>
              <w:br/>
            </w:r>
            <w:hyperlink r:id="rId19" w:history="1">
              <w:r>
                <w:rPr>
                  <w:color w:val="444444"/>
                  <w:u w:val="single"/>
                </w:rPr>
                <w:t>歷史美學園區整體規劃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1F5EB9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105/05/27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674,000元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13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1F5EB9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LPC201616</w:t>
            </w:r>
            <w:r>
              <w:rPr>
                <w:color w:val="000000"/>
              </w:rPr>
              <w:br/>
            </w:r>
            <w:hyperlink r:id="rId20" w:history="1">
              <w:proofErr w:type="gramStart"/>
              <w:r>
                <w:rPr>
                  <w:color w:val="444444"/>
                  <w:u w:val="single"/>
                </w:rPr>
                <w:t>藝傳千里</w:t>
              </w:r>
              <w:proofErr w:type="gramEnd"/>
              <w:r>
                <w:rPr>
                  <w:color w:val="444444"/>
                  <w:u w:val="single"/>
                </w:rPr>
                <w:t>- 2016</w:t>
              </w:r>
              <w:r>
                <w:rPr>
                  <w:color w:val="444444"/>
                  <w:u w:val="single"/>
                </w:rPr>
                <w:t>表演藝術團隊巡演活動第</w:t>
              </w:r>
              <w:r>
                <w:rPr>
                  <w:color w:val="444444"/>
                  <w:u w:val="single"/>
                </w:rPr>
                <w:t>13</w:t>
              </w:r>
              <w:r>
                <w:rPr>
                  <w:color w:val="444444"/>
                  <w:u w:val="single"/>
                </w:rPr>
                <w:t>項及第</w:t>
              </w:r>
              <w:r>
                <w:rPr>
                  <w:color w:val="444444"/>
                  <w:u w:val="single"/>
                </w:rPr>
                <w:t>20</w:t>
              </w:r>
              <w:r>
                <w:rPr>
                  <w:color w:val="444444"/>
                  <w:u w:val="single"/>
                </w:rPr>
                <w:t>項節目統籌執行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915"/>
            </w:tblGrid>
            <w:tr w:rsidR="001F5EB9" w:rsidRPr="001F5EB9" w:rsidTr="001F5EB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5EB9" w:rsidRPr="001F5EB9" w:rsidRDefault="001F5EB9" w:rsidP="001F5EB9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1F5EB9">
                    <w:rPr>
                      <w:rFonts w:ascii="新細明體" w:hAnsi="新細明體" w:cs="新細明體"/>
                      <w:color w:val="000000"/>
                      <w:kern w:val="0"/>
                    </w:rPr>
                    <w:t>限制性招標(未經公開評選或公開徵求)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5EB9" w:rsidRPr="001F5EB9" w:rsidRDefault="001F5EB9" w:rsidP="001F5EB9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1F5EB9">
                    <w:rPr>
                      <w:rFonts w:ascii="新細明體" w:hAnsi="新細明體" w:cs="新細明體"/>
                      <w:color w:val="000000"/>
                      <w:kern w:val="0"/>
                    </w:rPr>
                    <w:t>105/06/21</w:t>
                  </w:r>
                </w:p>
              </w:tc>
            </w:tr>
          </w:tbl>
          <w:p w:rsidR="00927658" w:rsidRPr="00455291" w:rsidRDefault="00927658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05/05/31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285,000元</w:t>
            </w:r>
          </w:p>
        </w:tc>
      </w:tr>
      <w:tr w:rsidR="00927658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14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1F5EB9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LPC201617</w:t>
            </w:r>
            <w:r>
              <w:rPr>
                <w:color w:val="000000"/>
              </w:rPr>
              <w:br/>
            </w:r>
            <w:hyperlink r:id="rId21" w:history="1">
              <w:r>
                <w:rPr>
                  <w:color w:val="444444"/>
                  <w:u w:val="single"/>
                </w:rPr>
                <w:t>「璞玉發光</w:t>
              </w:r>
              <w:r>
                <w:rPr>
                  <w:color w:val="444444"/>
                  <w:u w:val="single"/>
                </w:rPr>
                <w:t>-105</w:t>
              </w:r>
              <w:r>
                <w:rPr>
                  <w:color w:val="444444"/>
                  <w:u w:val="single"/>
                </w:rPr>
                <w:t>年藝術行銷活動」攝</w:t>
              </w:r>
              <w:proofErr w:type="gramStart"/>
              <w:r>
                <w:rPr>
                  <w:color w:val="444444"/>
                  <w:u w:val="single"/>
                </w:rPr>
                <w:t>錄影暨影音後製案</w:t>
              </w:r>
              <w:proofErr w:type="gramEnd"/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1F5EB9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105/05/30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455291" w:rsidRDefault="00C1786E" w:rsidP="00C1786E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255,000元</w:t>
            </w:r>
          </w:p>
        </w:tc>
      </w:tr>
      <w:tr w:rsidR="001F5EB9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9" w:rsidRPr="00455291" w:rsidRDefault="001F5EB9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15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LPC201618</w:t>
            </w:r>
            <w:r>
              <w:rPr>
                <w:color w:val="000000"/>
              </w:rPr>
              <w:br/>
            </w:r>
            <w:hyperlink r:id="rId22" w:history="1">
              <w:proofErr w:type="gramStart"/>
              <w:r>
                <w:rPr>
                  <w:color w:val="444444"/>
                  <w:u w:val="single"/>
                </w:rPr>
                <w:t>藝傳千里</w:t>
              </w:r>
              <w:proofErr w:type="gramEnd"/>
              <w:r>
                <w:rPr>
                  <w:color w:val="444444"/>
                  <w:u w:val="single"/>
                </w:rPr>
                <w:t>-</w:t>
              </w:r>
              <w:r>
                <w:rPr>
                  <w:color w:val="444444"/>
                  <w:u w:val="single"/>
                </w:rPr>
                <w:t>活動文宣印製暨廣告行銷企劃執行案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105/06/14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870,000元</w:t>
            </w:r>
          </w:p>
        </w:tc>
      </w:tr>
      <w:tr w:rsidR="001F5EB9" w:rsidRPr="00455291" w:rsidTr="00493E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9" w:rsidRPr="00455291" w:rsidRDefault="001F5EB9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LPC201619</w:t>
            </w:r>
            <w:r>
              <w:rPr>
                <w:color w:val="000000"/>
              </w:rPr>
              <w:br/>
            </w:r>
            <w:hyperlink r:id="rId23" w:history="1">
              <w:r>
                <w:rPr>
                  <w:color w:val="444444"/>
                  <w:u w:val="single"/>
                </w:rPr>
                <w:t>「</w:t>
              </w:r>
              <w:r>
                <w:rPr>
                  <w:color w:val="444444"/>
                  <w:u w:val="single"/>
                </w:rPr>
                <w:t>105</w:t>
              </w:r>
              <w:r>
                <w:rPr>
                  <w:color w:val="444444"/>
                  <w:u w:val="single"/>
                </w:rPr>
                <w:t>年電影藝術分享計畫</w:t>
              </w:r>
              <w:r>
                <w:rPr>
                  <w:color w:val="444444"/>
                  <w:u w:val="single"/>
                </w:rPr>
                <w:t>-</w:t>
              </w:r>
              <w:r>
                <w:rPr>
                  <w:color w:val="444444"/>
                  <w:u w:val="single"/>
                </w:rPr>
                <w:t>螢火蟲電影院」</w:t>
              </w:r>
              <w:r>
                <w:rPr>
                  <w:color w:val="444444"/>
                  <w:u w:val="single"/>
                </w:rPr>
                <w:t>-</w:t>
              </w:r>
              <w:r>
                <w:rPr>
                  <w:color w:val="444444"/>
                  <w:u w:val="single"/>
                </w:rPr>
                <w:t>電影放映暨活動攝錄影執行案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105/06/07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600,000元</w:t>
            </w:r>
          </w:p>
        </w:tc>
      </w:tr>
      <w:tr w:rsidR="001F5EB9" w:rsidRPr="00455291" w:rsidTr="001F5EB9">
        <w:trPr>
          <w:trHeight w:val="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9" w:rsidRPr="00455291" w:rsidRDefault="001F5EB9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17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LPC201620</w:t>
            </w:r>
            <w:r>
              <w:rPr>
                <w:color w:val="000000"/>
              </w:rPr>
              <w:br/>
            </w:r>
            <w:hyperlink r:id="rId24" w:history="1">
              <w:r>
                <w:rPr>
                  <w:color w:val="444444"/>
                  <w:u w:val="single"/>
                </w:rPr>
                <w:t>歷史建築新竹公會堂暨周邊環境白蟻蟲害防治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C1786E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105/06/23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276,000元</w:t>
            </w:r>
          </w:p>
        </w:tc>
      </w:tr>
      <w:tr w:rsidR="001F5EB9" w:rsidRPr="00455291" w:rsidTr="001F5EB9">
        <w:trPr>
          <w:trHeight w:val="1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1F5EB9" w:rsidP="0062347C">
            <w:pPr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LPC201621</w:t>
            </w:r>
            <w:r>
              <w:rPr>
                <w:color w:val="000000"/>
              </w:rPr>
              <w:br/>
            </w:r>
            <w:hyperlink r:id="rId25" w:history="1">
              <w:proofErr w:type="gramStart"/>
              <w:r>
                <w:rPr>
                  <w:color w:val="444444"/>
                  <w:u w:val="single"/>
                </w:rPr>
                <w:t>105</w:t>
              </w:r>
              <w:proofErr w:type="gramEnd"/>
              <w:r>
                <w:rPr>
                  <w:color w:val="444444"/>
                  <w:u w:val="single"/>
                </w:rPr>
                <w:t>年度都會型社區營造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限制性招標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經公開評選或公開徵求</w:t>
            </w:r>
            <w:r>
              <w:rPr>
                <w:color w:val="00000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105/07/14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2,850,000元</w:t>
            </w:r>
          </w:p>
        </w:tc>
      </w:tr>
      <w:tr w:rsidR="001F5EB9" w:rsidRPr="00455291" w:rsidTr="001F5EB9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1F5EB9" w:rsidP="0062347C">
            <w:pPr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LPC201623</w:t>
            </w:r>
            <w:r>
              <w:rPr>
                <w:color w:val="000000"/>
              </w:rPr>
              <w:br/>
            </w:r>
            <w:hyperlink r:id="rId26" w:history="1">
              <w:r>
                <w:rPr>
                  <w:color w:val="444444"/>
                  <w:u w:val="single"/>
                </w:rPr>
                <w:t>105-</w:t>
              </w:r>
              <w:proofErr w:type="gramStart"/>
              <w:r>
                <w:rPr>
                  <w:color w:val="444444"/>
                  <w:u w:val="single"/>
                </w:rPr>
                <w:t>106</w:t>
              </w:r>
              <w:proofErr w:type="gramEnd"/>
              <w:r>
                <w:rPr>
                  <w:color w:val="444444"/>
                  <w:u w:val="single"/>
                </w:rPr>
                <w:t>年度「在地美．學生活」影像攝製案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限制性招標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經公開評選或公開徵求</w:t>
            </w:r>
            <w:r>
              <w:rPr>
                <w:color w:val="00000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105/07/15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C1786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1,060,000元</w:t>
            </w:r>
          </w:p>
        </w:tc>
      </w:tr>
      <w:tr w:rsidR="001F5EB9" w:rsidRPr="00455291" w:rsidTr="001F5EB9">
        <w:trPr>
          <w:trHeight w:val="1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1F5EB9" w:rsidP="0062347C">
            <w:pPr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201624</w:t>
            </w:r>
            <w:r>
              <w:rPr>
                <w:color w:val="000000"/>
              </w:rPr>
              <w:br/>
            </w:r>
            <w:hyperlink r:id="rId27" w:history="1">
              <w:r>
                <w:rPr>
                  <w:color w:val="444444"/>
                  <w:u w:val="single"/>
                </w:rPr>
                <w:t>歷史建築新竹公會堂部份增建物拆除暨防護鋼棚架工程委託規劃</w:t>
              </w:r>
              <w:proofErr w:type="gramStart"/>
              <w:r>
                <w:rPr>
                  <w:color w:val="444444"/>
                  <w:u w:val="single"/>
                </w:rPr>
                <w:t>設計暨監造</w:t>
              </w:r>
              <w:proofErr w:type="gramEnd"/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BF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105/07/29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BF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577,500元</w:t>
            </w:r>
          </w:p>
        </w:tc>
      </w:tr>
      <w:tr w:rsidR="001F5EB9" w:rsidRPr="00455291" w:rsidTr="001F5EB9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1F5EB9" w:rsidP="0062347C">
            <w:pPr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LPC201625</w:t>
            </w:r>
            <w:r>
              <w:rPr>
                <w:color w:val="000000"/>
              </w:rPr>
              <w:br/>
            </w:r>
            <w:hyperlink r:id="rId28" w:history="1">
              <w:r>
                <w:rPr>
                  <w:color w:val="444444"/>
                  <w:u w:val="single"/>
                </w:rPr>
                <w:t>「品美</w:t>
              </w:r>
              <w:proofErr w:type="gramStart"/>
              <w:r>
                <w:rPr>
                  <w:rFonts w:ascii="新細明體" w:hAnsi="新細明體" w:cs="新細明體" w:hint="eastAsia"/>
                  <w:color w:val="444444"/>
                  <w:u w:val="single"/>
                </w:rPr>
                <w:t>‧</w:t>
              </w:r>
              <w:proofErr w:type="gramEnd"/>
              <w:r>
                <w:rPr>
                  <w:color w:val="444444"/>
                  <w:u w:val="single"/>
                </w:rPr>
                <w:t>玩藝</w:t>
              </w:r>
              <w:proofErr w:type="gramStart"/>
              <w:r>
                <w:rPr>
                  <w:rFonts w:ascii="新細明體" w:hAnsi="新細明體" w:cs="新細明體" w:hint="eastAsia"/>
                  <w:color w:val="444444"/>
                  <w:u w:val="single"/>
                </w:rPr>
                <w:t>‧</w:t>
              </w:r>
              <w:proofErr w:type="gramEnd"/>
              <w:r>
                <w:rPr>
                  <w:color w:val="444444"/>
                  <w:u w:val="single"/>
                </w:rPr>
                <w:t>小日子～</w:t>
              </w:r>
              <w:r>
                <w:rPr>
                  <w:color w:val="444444"/>
                  <w:u w:val="single"/>
                </w:rPr>
                <w:t>105</w:t>
              </w:r>
              <w:r>
                <w:rPr>
                  <w:color w:val="444444"/>
                  <w:u w:val="single"/>
                </w:rPr>
                <w:t>生活美學簿」美編設計暨印刷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BF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105/10/06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BF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125,000元</w:t>
            </w:r>
          </w:p>
        </w:tc>
      </w:tr>
      <w:tr w:rsidR="001F5EB9" w:rsidRPr="00455291" w:rsidTr="001F5EB9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1F5EB9" w:rsidP="0062347C">
            <w:pPr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LPC201626</w:t>
            </w:r>
            <w:r>
              <w:rPr>
                <w:color w:val="000000"/>
              </w:rPr>
              <w:br/>
            </w:r>
            <w:hyperlink r:id="rId29" w:history="1">
              <w:r>
                <w:rPr>
                  <w:color w:val="444444"/>
                  <w:u w:val="single"/>
                </w:rPr>
                <w:t>2016</w:t>
              </w:r>
              <w:proofErr w:type="gramStart"/>
              <w:r>
                <w:rPr>
                  <w:color w:val="444444"/>
                  <w:u w:val="single"/>
                </w:rPr>
                <w:t>藝起玩</w:t>
              </w:r>
              <w:proofErr w:type="gramEnd"/>
              <w:r>
                <w:rPr>
                  <w:color w:val="444444"/>
                  <w:u w:val="single"/>
                </w:rPr>
                <w:t>樂趣活動統籌執行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限制性招標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經公開評選或公開徵求</w:t>
            </w:r>
            <w:r>
              <w:rPr>
                <w:color w:val="00000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BF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105/11/08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BF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2,940,000元</w:t>
            </w:r>
          </w:p>
        </w:tc>
      </w:tr>
      <w:tr w:rsidR="001F5EB9" w:rsidRPr="00455291" w:rsidTr="001F5EB9">
        <w:trPr>
          <w:trHeight w:val="12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1F5EB9" w:rsidP="0062347C">
            <w:pPr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LPC201627</w:t>
            </w:r>
            <w:r>
              <w:rPr>
                <w:color w:val="000000"/>
              </w:rPr>
              <w:br/>
            </w:r>
            <w:hyperlink r:id="rId30" w:history="1">
              <w:r>
                <w:rPr>
                  <w:color w:val="444444"/>
                  <w:u w:val="single"/>
                </w:rPr>
                <w:t>歷史建築新竹公會堂部份增建物拆除暨防護鋼棚架工程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Default="001F5EB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color w:val="000000"/>
              </w:rPr>
              <w:t>公開招標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5B5" w:rsidP="0062347C">
            <w:pPr>
              <w:widowControl/>
              <w:wordWrap w:val="0"/>
              <w:spacing w:before="72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工程類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BFE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105/11/22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9" w:rsidRPr="00455291" w:rsidRDefault="00F26BFE" w:rsidP="0062347C">
            <w:pPr>
              <w:widowControl/>
              <w:wordWrap w:val="0"/>
              <w:spacing w:before="72"/>
              <w:jc w:val="righ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7,080,000元</w:t>
            </w:r>
          </w:p>
        </w:tc>
      </w:tr>
    </w:tbl>
    <w:p w:rsidR="00927658" w:rsidRDefault="00927658" w:rsidP="00927658">
      <w:pPr>
        <w:ind w:right="390"/>
        <w:rPr>
          <w:rFonts w:eastAsia="標楷體"/>
          <w:sz w:val="26"/>
          <w:szCs w:val="27"/>
        </w:rPr>
      </w:pPr>
    </w:p>
    <w:p w:rsidR="00DD07E6" w:rsidRPr="00401A94" w:rsidRDefault="00441C8B" w:rsidP="00E05773">
      <w:pPr>
        <w:rPr>
          <w:rFonts w:eastAsia="標楷體"/>
          <w:sz w:val="26"/>
          <w:szCs w:val="27"/>
        </w:rPr>
      </w:pPr>
      <w:proofErr w:type="gramStart"/>
      <w:r>
        <w:rPr>
          <w:rFonts w:eastAsia="標楷體" w:hint="eastAsia"/>
          <w:sz w:val="26"/>
          <w:szCs w:val="27"/>
        </w:rPr>
        <w:t>＊</w:t>
      </w:r>
      <w:proofErr w:type="gramEnd"/>
      <w:r w:rsidR="00E84F31">
        <w:rPr>
          <w:rFonts w:eastAsia="標楷體" w:hint="eastAsia"/>
          <w:sz w:val="26"/>
          <w:szCs w:val="27"/>
        </w:rPr>
        <w:t>決標公告可連結至政府電子採購網</w:t>
      </w:r>
      <w:hyperlink r:id="rId31" w:history="1">
        <w:r w:rsidR="00E84F31" w:rsidRPr="00FD3ED2">
          <w:rPr>
            <w:rStyle w:val="a3"/>
            <w:rFonts w:eastAsia="標楷體"/>
            <w:sz w:val="26"/>
            <w:szCs w:val="27"/>
          </w:rPr>
          <w:t>http://web.pcc.gov.tw/pishtml/pisindex.html</w:t>
        </w:r>
      </w:hyperlink>
      <w:r w:rsidR="00E84F31">
        <w:rPr>
          <w:rFonts w:eastAsia="標楷體" w:hint="eastAsia"/>
          <w:sz w:val="26"/>
          <w:szCs w:val="27"/>
        </w:rPr>
        <w:t>依標案名稱查詢</w:t>
      </w:r>
    </w:p>
    <w:sectPr w:rsidR="00DD07E6" w:rsidRPr="00401A94" w:rsidSect="00E61B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02" w:rsidRDefault="00D56102" w:rsidP="008408F4">
      <w:r>
        <w:separator/>
      </w:r>
    </w:p>
  </w:endnote>
  <w:endnote w:type="continuationSeparator" w:id="0">
    <w:p w:rsidR="00D56102" w:rsidRDefault="00D56102" w:rsidP="008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02" w:rsidRDefault="00D56102" w:rsidP="008408F4">
      <w:r>
        <w:separator/>
      </w:r>
    </w:p>
  </w:footnote>
  <w:footnote w:type="continuationSeparator" w:id="0">
    <w:p w:rsidR="00D56102" w:rsidRDefault="00D56102" w:rsidP="0084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E"/>
    <w:rsid w:val="0001501E"/>
    <w:rsid w:val="000371D6"/>
    <w:rsid w:val="0008365D"/>
    <w:rsid w:val="001150DF"/>
    <w:rsid w:val="001A7B0B"/>
    <w:rsid w:val="001C7C9A"/>
    <w:rsid w:val="001F5EB9"/>
    <w:rsid w:val="00220328"/>
    <w:rsid w:val="002243DB"/>
    <w:rsid w:val="00260EAD"/>
    <w:rsid w:val="00276E37"/>
    <w:rsid w:val="0028667A"/>
    <w:rsid w:val="002A5CBE"/>
    <w:rsid w:val="002B117E"/>
    <w:rsid w:val="002D0EF6"/>
    <w:rsid w:val="002F7538"/>
    <w:rsid w:val="00304EB6"/>
    <w:rsid w:val="00334234"/>
    <w:rsid w:val="0034335E"/>
    <w:rsid w:val="0034454B"/>
    <w:rsid w:val="003752C0"/>
    <w:rsid w:val="003A09FD"/>
    <w:rsid w:val="00401A94"/>
    <w:rsid w:val="00441C8B"/>
    <w:rsid w:val="00493E18"/>
    <w:rsid w:val="005A75A7"/>
    <w:rsid w:val="005F06A1"/>
    <w:rsid w:val="006027D8"/>
    <w:rsid w:val="0066176B"/>
    <w:rsid w:val="00667690"/>
    <w:rsid w:val="006B39C7"/>
    <w:rsid w:val="006C72B9"/>
    <w:rsid w:val="006F0E68"/>
    <w:rsid w:val="0070056A"/>
    <w:rsid w:val="00714141"/>
    <w:rsid w:val="00721B83"/>
    <w:rsid w:val="0073094C"/>
    <w:rsid w:val="00796AB1"/>
    <w:rsid w:val="007D1581"/>
    <w:rsid w:val="007D623E"/>
    <w:rsid w:val="007F0B51"/>
    <w:rsid w:val="00817B3D"/>
    <w:rsid w:val="00825973"/>
    <w:rsid w:val="008408F4"/>
    <w:rsid w:val="00853E7B"/>
    <w:rsid w:val="008A2587"/>
    <w:rsid w:val="008F37D6"/>
    <w:rsid w:val="00927658"/>
    <w:rsid w:val="00941C1D"/>
    <w:rsid w:val="00955BBF"/>
    <w:rsid w:val="00956EE5"/>
    <w:rsid w:val="00971B99"/>
    <w:rsid w:val="009802CF"/>
    <w:rsid w:val="009841C9"/>
    <w:rsid w:val="00993A2C"/>
    <w:rsid w:val="009B0DCB"/>
    <w:rsid w:val="009E33E1"/>
    <w:rsid w:val="00A00189"/>
    <w:rsid w:val="00A05689"/>
    <w:rsid w:val="00A1748C"/>
    <w:rsid w:val="00A26A4D"/>
    <w:rsid w:val="00A3548F"/>
    <w:rsid w:val="00A448C3"/>
    <w:rsid w:val="00AC1F27"/>
    <w:rsid w:val="00AF2B25"/>
    <w:rsid w:val="00AF300B"/>
    <w:rsid w:val="00B0695A"/>
    <w:rsid w:val="00B11770"/>
    <w:rsid w:val="00B327D9"/>
    <w:rsid w:val="00B51C18"/>
    <w:rsid w:val="00B95E80"/>
    <w:rsid w:val="00C10864"/>
    <w:rsid w:val="00C1786E"/>
    <w:rsid w:val="00C35B15"/>
    <w:rsid w:val="00C57091"/>
    <w:rsid w:val="00C6490B"/>
    <w:rsid w:val="00CC3786"/>
    <w:rsid w:val="00D420C4"/>
    <w:rsid w:val="00D56102"/>
    <w:rsid w:val="00DD07E6"/>
    <w:rsid w:val="00DE0472"/>
    <w:rsid w:val="00E03408"/>
    <w:rsid w:val="00E05773"/>
    <w:rsid w:val="00E61BF7"/>
    <w:rsid w:val="00E842B5"/>
    <w:rsid w:val="00E84F31"/>
    <w:rsid w:val="00EA51E4"/>
    <w:rsid w:val="00EA7548"/>
    <w:rsid w:val="00EB6DEF"/>
    <w:rsid w:val="00ED3833"/>
    <w:rsid w:val="00EF3DA3"/>
    <w:rsid w:val="00F20392"/>
    <w:rsid w:val="00F260D9"/>
    <w:rsid w:val="00F265B5"/>
    <w:rsid w:val="00F26BFE"/>
    <w:rsid w:val="00F409FE"/>
    <w:rsid w:val="00F44E80"/>
    <w:rsid w:val="00F5211C"/>
    <w:rsid w:val="00F56E08"/>
    <w:rsid w:val="00FB3887"/>
    <w:rsid w:val="00FB3BA4"/>
    <w:rsid w:val="00FC0341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EF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A26A4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b1">
    <w:name w:val="t11b1"/>
    <w:basedOn w:val="a0"/>
    <w:rsid w:val="0034335E"/>
    <w:rPr>
      <w:rFonts w:ascii="Verdana" w:hAnsi="Verdana" w:hint="default"/>
      <w:b/>
      <w:bCs/>
      <w:color w:val="000000"/>
      <w:spacing w:val="37"/>
      <w:sz w:val="24"/>
      <w:szCs w:val="24"/>
    </w:rPr>
  </w:style>
  <w:style w:type="character" w:styleId="a3">
    <w:name w:val="Hyperlink"/>
    <w:basedOn w:val="a0"/>
    <w:uiPriority w:val="99"/>
    <w:rsid w:val="00E05773"/>
    <w:rPr>
      <w:color w:val="0000FF"/>
      <w:u w:val="single"/>
    </w:rPr>
  </w:style>
  <w:style w:type="character" w:styleId="a4">
    <w:name w:val="FollowedHyperlink"/>
    <w:basedOn w:val="a0"/>
    <w:rsid w:val="00E84F31"/>
    <w:rPr>
      <w:color w:val="800080"/>
      <w:u w:val="single"/>
    </w:rPr>
  </w:style>
  <w:style w:type="paragraph" w:styleId="a5">
    <w:name w:val="header"/>
    <w:basedOn w:val="a"/>
    <w:link w:val="a6"/>
    <w:rsid w:val="0084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408F4"/>
    <w:rPr>
      <w:kern w:val="2"/>
    </w:rPr>
  </w:style>
  <w:style w:type="paragraph" w:styleId="a7">
    <w:name w:val="footer"/>
    <w:basedOn w:val="a"/>
    <w:link w:val="a8"/>
    <w:rsid w:val="0084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408F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EF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A26A4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b1">
    <w:name w:val="t11b1"/>
    <w:basedOn w:val="a0"/>
    <w:rsid w:val="0034335E"/>
    <w:rPr>
      <w:rFonts w:ascii="Verdana" w:hAnsi="Verdana" w:hint="default"/>
      <w:b/>
      <w:bCs/>
      <w:color w:val="000000"/>
      <w:spacing w:val="37"/>
      <w:sz w:val="24"/>
      <w:szCs w:val="24"/>
    </w:rPr>
  </w:style>
  <w:style w:type="character" w:styleId="a3">
    <w:name w:val="Hyperlink"/>
    <w:basedOn w:val="a0"/>
    <w:uiPriority w:val="99"/>
    <w:rsid w:val="00E05773"/>
    <w:rPr>
      <w:color w:val="0000FF"/>
      <w:u w:val="single"/>
    </w:rPr>
  </w:style>
  <w:style w:type="character" w:styleId="a4">
    <w:name w:val="FollowedHyperlink"/>
    <w:basedOn w:val="a0"/>
    <w:rsid w:val="00E84F31"/>
    <w:rPr>
      <w:color w:val="800080"/>
      <w:u w:val="single"/>
    </w:rPr>
  </w:style>
  <w:style w:type="paragraph" w:styleId="a5">
    <w:name w:val="header"/>
    <w:basedOn w:val="a"/>
    <w:link w:val="a6"/>
    <w:rsid w:val="0084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408F4"/>
    <w:rPr>
      <w:kern w:val="2"/>
    </w:rPr>
  </w:style>
  <w:style w:type="paragraph" w:styleId="a7">
    <w:name w:val="footer"/>
    <w:basedOn w:val="a"/>
    <w:link w:val="a8"/>
    <w:rsid w:val="0084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408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8397">
                          <w:marLeft w:val="0"/>
                          <w:marRight w:val="0"/>
                          <w:marTop w:val="47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993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cc.gov.tw/tps/main/pms/tps/atm/atmAwardAction.do?newEdit=false&amp;searchMode=award&amp;method=inquiry&amp;pkAtmMain=51746760&amp;tenderCaseNo=LPC201601" TargetMode="External"/><Relationship Id="rId13" Type="http://schemas.openxmlformats.org/officeDocument/2006/relationships/hyperlink" Target="https://web.pcc.gov.tw/tps/main/pms/tps/atm/atmAwardAction.do?newEdit=false&amp;searchMode=award&amp;method=inquiry&amp;pkAtmMain=51828379&amp;tenderCaseNo=LPC201607" TargetMode="External"/><Relationship Id="rId18" Type="http://schemas.openxmlformats.org/officeDocument/2006/relationships/hyperlink" Target="https://web.pcc.gov.tw/tps/main/pms/tps/atm/atmAwardAction.do?newEdit=false&amp;searchMode=award&amp;method=inquiry&amp;pkAtmMain=51841432&amp;tenderCaseNo=LPC201613" TargetMode="External"/><Relationship Id="rId26" Type="http://schemas.openxmlformats.org/officeDocument/2006/relationships/hyperlink" Target="https://web.pcc.gov.tw/tps/main/pms/tps/atm/atmAwardAction.do?newEdit=false&amp;searchMode=award&amp;method=inquiry&amp;pkAtmMain=51904657&amp;tenderCaseNo=LPC2016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.pcc.gov.tw/tps/main/pms/tps/atm/atmAwardAction.do?newEdit=false&amp;searchMode=award&amp;method=inquiry&amp;pkAtmMain=51861926&amp;tenderCaseNo=LPC2016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pcc.gov.tw/tps/main/pms/tps/atm/atmAwardAction.do?newEdit=false&amp;searchMode=award&amp;method=inquiry&amp;pkAtmMain=51777156&amp;tenderCaseNo=LPC201605" TargetMode="External"/><Relationship Id="rId17" Type="http://schemas.openxmlformats.org/officeDocument/2006/relationships/hyperlink" Target="https://web.pcc.gov.tw/tps/main/pms/tps/atm/atmAwardAction.do?newEdit=false&amp;searchMode=award&amp;method=inquiry&amp;pkAtmMain=51806545&amp;tenderCaseNo=LPC201612" TargetMode="External"/><Relationship Id="rId25" Type="http://schemas.openxmlformats.org/officeDocument/2006/relationships/hyperlink" Target="https://web.pcc.gov.tw/tps/main/pms/tps/atm/atmAwardAction.do?newEdit=false&amp;searchMode=award&amp;method=inquiry&amp;pkAtmMain=51904660&amp;tenderCaseNo=LPC20162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eb.pcc.gov.tw/tps/main/pms/tps/atm/atmAwardAction.do?newEdit=false&amp;searchMode=award&amp;method=inquiry&amp;pkAtmMain=51796465&amp;tenderCaseNo=LPC201611" TargetMode="External"/><Relationship Id="rId20" Type="http://schemas.openxmlformats.org/officeDocument/2006/relationships/hyperlink" Target="https://web.pcc.gov.tw/tps/main/pms/tps/atm/atmAwardAction.do?newEdit=false&amp;searchMode=award&amp;method=inquiry&amp;pkAtmMain=51872736&amp;tenderCaseNo=LPC201616" TargetMode="External"/><Relationship Id="rId29" Type="http://schemas.openxmlformats.org/officeDocument/2006/relationships/hyperlink" Target="https://web.pcc.gov.tw/tps/main/pms/tps/atm/atmAwardAction.do?newEdit=false&amp;searchMode=award&amp;method=inquiry&amp;pkAtmMain=51982639&amp;tenderCaseNo=LPC2016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pcc.gov.tw/tps/main/pms/tps/atm/atmAwardAction.do?newEdit=false&amp;searchMode=award&amp;method=inquiry&amp;pkAtmMain=51772323&amp;tenderCaseNo=LPC201604" TargetMode="External"/><Relationship Id="rId24" Type="http://schemas.openxmlformats.org/officeDocument/2006/relationships/hyperlink" Target="https://web.pcc.gov.tw/tps/main/pms/tps/atm/atmAwardAction.do?newEdit=false&amp;searchMode=award&amp;method=inquiry&amp;pkAtmMain=51886904&amp;tenderCaseNo=LPC2016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b.pcc.gov.tw/tps/main/pms/tps/atm/atmAwardAction.do?newEdit=false&amp;searchMode=award&amp;method=inquiry&amp;pkAtmMain=51798135&amp;tenderCaseNo=LPC201610" TargetMode="External"/><Relationship Id="rId23" Type="http://schemas.openxmlformats.org/officeDocument/2006/relationships/hyperlink" Target="https://web.pcc.gov.tw/tps/main/pms/tps/atm/atmAwardAction.do?newEdit=false&amp;searchMode=award&amp;method=inquiry&amp;pkAtmMain=51874565&amp;tenderCaseNo=LPC201619" TargetMode="External"/><Relationship Id="rId28" Type="http://schemas.openxmlformats.org/officeDocument/2006/relationships/hyperlink" Target="https://web.pcc.gov.tw/tps/main/pms/tps/atm/atmAwardAction.do?newEdit=false&amp;searchMode=award&amp;method=inquiry&amp;pkAtmMain=51957871&amp;tenderCaseNo=LPC201625" TargetMode="External"/><Relationship Id="rId10" Type="http://schemas.openxmlformats.org/officeDocument/2006/relationships/hyperlink" Target="https://web.pcc.gov.tw/tps/main/pms/tps/atm/atmAwardAction.do?newEdit=false&amp;searchMode=award&amp;method=inquiry&amp;pkAtmMain=51730089&amp;tenderCaseNo=LPC201603" TargetMode="External"/><Relationship Id="rId19" Type="http://schemas.openxmlformats.org/officeDocument/2006/relationships/hyperlink" Target="https://web.pcc.gov.tw/tps/main/pms/tps/atm/atmAwardAction.do?newEdit=false&amp;searchMode=award&amp;method=inquiry&amp;pkAtmMain=51861925&amp;tenderCaseNo=LPC201614" TargetMode="External"/><Relationship Id="rId31" Type="http://schemas.openxmlformats.org/officeDocument/2006/relationships/hyperlink" Target="http://web.pcc.gov.tw/pishtml/pis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pcc.gov.tw/tps/main/pms/tps/atm/atmAwardAction.do?newEdit=false&amp;searchMode=award&amp;method=inquiry&amp;pkAtmMain=51736971&amp;tenderCaseNo=LPC201602" TargetMode="External"/><Relationship Id="rId14" Type="http://schemas.openxmlformats.org/officeDocument/2006/relationships/hyperlink" Target="https://web.pcc.gov.tw/tps/main/pms/tps/atm/atmAwardAction.do?newEdit=false&amp;searchMode=award&amp;method=inquiry&amp;pkAtmMain=51796455&amp;tenderCaseNo=LPC201608" TargetMode="External"/><Relationship Id="rId22" Type="http://schemas.openxmlformats.org/officeDocument/2006/relationships/hyperlink" Target="https://web.pcc.gov.tw/tps/main/pms/tps/atm/atmAwardAction.do?newEdit=false&amp;searchMode=award&amp;method=inquiry&amp;pkAtmMain=51874542&amp;tenderCaseNo=LPC201618" TargetMode="External"/><Relationship Id="rId27" Type="http://schemas.openxmlformats.org/officeDocument/2006/relationships/hyperlink" Target="https://web.pcc.gov.tw/tps/main/pms/tps/atm/atmAwardAction.do?newEdit=false&amp;searchMode=award&amp;method=inquiry&amp;pkAtmMain=51908353&amp;tenderCaseNo=201624" TargetMode="External"/><Relationship Id="rId30" Type="http://schemas.openxmlformats.org/officeDocument/2006/relationships/hyperlink" Target="https://web.pcc.gov.tw/tps/main/pms/tps/atm/atmAwardAction.do?newEdit=false&amp;searchMode=award&amp;method=inquiry&amp;pkAtmMain=52001941&amp;tenderCaseNo=LPC20162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8A28-D14A-421A-8A25-8AC590BC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ac506</dc:creator>
  <cp:lastModifiedBy>江瑞玲</cp:lastModifiedBy>
  <cp:revision>15</cp:revision>
  <cp:lastPrinted>2017-09-18T06:04:00Z</cp:lastPrinted>
  <dcterms:created xsi:type="dcterms:W3CDTF">2017-09-18T03:40:00Z</dcterms:created>
  <dcterms:modified xsi:type="dcterms:W3CDTF">2017-09-18T06:04:00Z</dcterms:modified>
</cp:coreProperties>
</file>