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6B" w:rsidRDefault="00957EF6" w:rsidP="00C56BE0">
      <w:pPr>
        <w:tabs>
          <w:tab w:val="left" w:pos="540"/>
          <w:tab w:val="center" w:pos="4132"/>
        </w:tabs>
        <w:rPr>
          <w:rFonts w:ascii="Arial" w:eastAsia="標楷體" w:hAnsi="Arial" w:cs="Arial"/>
          <w:b/>
          <w:color w:val="000000" w:themeColor="text1"/>
          <w:sz w:val="32"/>
          <w:szCs w:val="28"/>
        </w:rPr>
      </w:pPr>
      <w:r>
        <w:rPr>
          <w:rFonts w:ascii="Arial" w:eastAsia="標楷體" w:hAnsi="Arial" w:cs="Arial" w:hint="eastAsia"/>
          <w:b/>
          <w:color w:val="000000" w:themeColor="text1"/>
          <w:sz w:val="32"/>
          <w:szCs w:val="28"/>
        </w:rPr>
        <w:t xml:space="preserve">            </w:t>
      </w:r>
      <w:r w:rsidR="00D46172">
        <w:rPr>
          <w:rFonts w:ascii="Arial" w:eastAsia="標楷體" w:hAnsi="Arial" w:cs="Arial" w:hint="eastAsia"/>
          <w:b/>
          <w:color w:val="000000" w:themeColor="text1"/>
          <w:sz w:val="32"/>
          <w:szCs w:val="28"/>
        </w:rPr>
        <w:t xml:space="preserve"> </w:t>
      </w:r>
      <w:r w:rsidR="002954BD">
        <w:rPr>
          <w:rFonts w:ascii="Arial" w:eastAsia="標楷體" w:hAnsi="Arial" w:cs="Arial" w:hint="eastAsia"/>
          <w:b/>
          <w:color w:val="000000" w:themeColor="text1"/>
          <w:sz w:val="32"/>
          <w:szCs w:val="28"/>
        </w:rPr>
        <w:t xml:space="preserve">      </w:t>
      </w:r>
      <w:r w:rsidR="0044752B" w:rsidRPr="00225D88">
        <w:rPr>
          <w:rFonts w:ascii="Arial" w:eastAsia="標楷體" w:hAnsi="Arial" w:cs="Arial"/>
          <w:b/>
          <w:color w:val="000000" w:themeColor="text1"/>
          <w:sz w:val="32"/>
          <w:szCs w:val="28"/>
        </w:rPr>
        <w:t>金視獎獎勵要點</w:t>
      </w:r>
    </w:p>
    <w:p w:rsidR="00385E6F" w:rsidRPr="000468A4" w:rsidRDefault="000468A4" w:rsidP="0044752B">
      <w:pPr>
        <w:jc w:val="center"/>
        <w:rPr>
          <w:rFonts w:ascii="標楷體" w:eastAsia="標楷體" w:hAnsi="標楷體" w:cs="Arial"/>
          <w:color w:val="000000" w:themeColor="text1"/>
          <w:sz w:val="20"/>
          <w:szCs w:val="20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 xml:space="preserve">        </w:t>
      </w:r>
      <w:r w:rsidR="002F298E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 xml:space="preserve">       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 xml:space="preserve"> </w:t>
      </w:r>
      <w:r w:rsidR="002954BD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 xml:space="preserve">     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 xml:space="preserve">     </w:t>
      </w:r>
      <w:r w:rsidRPr="002954BD">
        <w:rPr>
          <w:rFonts w:ascii="標楷體" w:eastAsia="標楷體" w:hAnsi="標楷體" w:cs="Arial" w:hint="eastAsia"/>
          <w:sz w:val="20"/>
          <w:szCs w:val="20"/>
        </w:rPr>
        <w:t xml:space="preserve"> 中華民國10</w:t>
      </w:r>
      <w:r w:rsidR="002F298E" w:rsidRPr="002954BD">
        <w:rPr>
          <w:rFonts w:ascii="標楷體" w:eastAsia="標楷體" w:hAnsi="標楷體" w:cs="Arial" w:hint="eastAsia"/>
          <w:sz w:val="20"/>
          <w:szCs w:val="20"/>
        </w:rPr>
        <w:t>7</w:t>
      </w:r>
      <w:r w:rsidRPr="002954BD">
        <w:rPr>
          <w:rFonts w:ascii="標楷體" w:eastAsia="標楷體" w:hAnsi="標楷體" w:cs="Arial" w:hint="eastAsia"/>
          <w:sz w:val="20"/>
          <w:szCs w:val="20"/>
        </w:rPr>
        <w:t>年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3</w:t>
      </w:r>
      <w:r w:rsidRPr="002954BD">
        <w:rPr>
          <w:rFonts w:ascii="標楷體" w:eastAsia="標楷體" w:hAnsi="標楷體" w:cs="Arial" w:hint="eastAsia"/>
          <w:sz w:val="20"/>
          <w:szCs w:val="20"/>
        </w:rPr>
        <w:t>月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16</w:t>
      </w:r>
      <w:r w:rsidRPr="002954BD">
        <w:rPr>
          <w:rFonts w:ascii="標楷體" w:eastAsia="標楷體" w:hAnsi="標楷體" w:cs="Arial" w:hint="eastAsia"/>
          <w:sz w:val="20"/>
          <w:szCs w:val="20"/>
        </w:rPr>
        <w:t>日局視(推)字第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10730011001</w:t>
      </w:r>
      <w:r w:rsidRPr="002954BD">
        <w:rPr>
          <w:rFonts w:ascii="標楷體" w:eastAsia="標楷體" w:hAnsi="標楷體" w:cs="Arial" w:hint="eastAsia"/>
          <w:sz w:val="20"/>
          <w:szCs w:val="20"/>
        </w:rPr>
        <w:t>號令發布</w:t>
      </w:r>
    </w:p>
    <w:p w:rsidR="000F674F" w:rsidRPr="00225D88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獎勵宗旨</w:t>
      </w:r>
    </w:p>
    <w:p w:rsidR="0044752B" w:rsidRPr="00225D88" w:rsidRDefault="00225D88" w:rsidP="009E7289">
      <w:pPr>
        <w:spacing w:line="420" w:lineRule="exact"/>
        <w:ind w:leftChars="236" w:left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文化部影視及流行音樂產業局（以下簡稱本局）為獎勵有線廣播電視系統經營者及有線電視節目播送系統（以下簡稱有線電視業者）製作優良地方性節目、提升客戶服務品質及推廣民眾近用</w:t>
      </w:r>
      <w:r w:rsidR="00AE5A1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公益、藝文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社教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性質之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節目公用頻道，以發揮社會教育及公共服務之功能，特訂定本要點</w:t>
      </w:r>
      <w:r w:rsidR="0044752B"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1148C1" w:rsidRPr="00225D88" w:rsidRDefault="001148C1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獎勵對象</w:t>
      </w:r>
    </w:p>
    <w:p w:rsidR="003F7AD3" w:rsidRPr="00225D88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經主管機關許可之有線廣播電視系統經營者</w:t>
      </w:r>
      <w:r w:rsidR="001148C1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7AD3" w:rsidRPr="00225D88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經主管機關登記之有線電視節目播送系統</w:t>
      </w:r>
      <w:r w:rsidR="001148C1"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3F7AD3" w:rsidRPr="00225D88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有線廣播電視系統經營者及有線電視節目播送系統之從業人員</w:t>
      </w:r>
      <w:r w:rsidR="00CE705F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148C1" w:rsidRPr="00300C3D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受有線廣播電視系統經營者委託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管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理公用頻道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1148C1" w:rsidRPr="00300C3D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4752B" w:rsidRPr="00225D88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獎勵項目</w:t>
      </w:r>
    </w:p>
    <w:p w:rsidR="0044752B" w:rsidRPr="00225D88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節目類</w:t>
      </w:r>
    </w:p>
    <w:p w:rsidR="004A330B" w:rsidRPr="006B62A7" w:rsidRDefault="006B62A7" w:rsidP="006B62A7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地方新聞節目獎：所稱地方新聞節目，指</w:t>
      </w:r>
      <w:r w:rsidR="000E7122" w:rsidRPr="006B62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以報導地方新聞為內容之常態性節目</w:t>
      </w:r>
      <w:r w:rsidR="00E239BC" w:rsidRPr="006B62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2249E3" w:rsidRDefault="006B62A7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專題報導節目獎：所稱專題報導節目，指</w:t>
      </w:r>
      <w:r w:rsidR="000E7122" w:rsidRPr="002249E3">
        <w:rPr>
          <w:rFonts w:ascii="標楷體" w:eastAsia="標楷體" w:hAnsi="標楷體" w:cs="新細明體"/>
          <w:kern w:val="0"/>
          <w:sz w:val="28"/>
          <w:szCs w:val="28"/>
        </w:rPr>
        <w:t>針對單一或一系列特定主題（含新聞事件）進行深入採訪、調查、分析所製作之節目</w:t>
      </w:r>
      <w:r w:rsidR="00C22DE2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225D88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E712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公共論壇節目獎：</w:t>
      </w:r>
      <w:r w:rsidR="006B62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6B62A7" w:rsidRPr="000E712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公共論壇節目</w:t>
      </w:r>
      <w:r w:rsidR="006B62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，指</w:t>
      </w:r>
      <w:r w:rsidRPr="000E712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針對地方或社區公共議題進行現場訪談、討論，有民眾實際參與或電話叩應之節目</w:t>
      </w:r>
      <w:r w:rsidR="00C22DE2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2249E3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/>
          <w:kern w:val="0"/>
          <w:sz w:val="28"/>
          <w:szCs w:val="28"/>
        </w:rPr>
        <w:t>多元關懷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2249E3">
        <w:rPr>
          <w:rFonts w:ascii="標楷體" w:eastAsia="標楷體" w:hAnsi="標楷體" w:cs="新細明體"/>
          <w:kern w:val="0"/>
          <w:sz w:val="28"/>
          <w:szCs w:val="28"/>
        </w:rPr>
        <w:t>多元關懷</w:t>
      </w:r>
      <w:r w:rsidR="006B62A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2249E3">
        <w:rPr>
          <w:rFonts w:ascii="標楷體" w:eastAsia="標楷體" w:hAnsi="標楷體" w:cs="新細明體"/>
          <w:kern w:val="0"/>
          <w:sz w:val="28"/>
          <w:szCs w:val="28"/>
        </w:rPr>
        <w:t>以關懷地方弱勢族群或促進地方多元文化發展為宗旨之節目</w:t>
      </w:r>
      <w:r w:rsidR="00C22DE2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4752B" w:rsidRPr="002249E3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/>
          <w:kern w:val="0"/>
          <w:sz w:val="28"/>
          <w:szCs w:val="28"/>
        </w:rPr>
        <w:t>綜合資訊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2249E3">
        <w:rPr>
          <w:rFonts w:ascii="標楷體" w:eastAsia="標楷體" w:hAnsi="標楷體" w:cs="新細明體"/>
          <w:kern w:val="0"/>
          <w:sz w:val="28"/>
          <w:szCs w:val="28"/>
        </w:rPr>
        <w:t>綜合資訊</w:t>
      </w:r>
      <w:r w:rsidR="006B62A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2249E3">
        <w:rPr>
          <w:rFonts w:ascii="標楷體" w:eastAsia="標楷體" w:hAnsi="標楷體" w:cs="新細明體"/>
          <w:kern w:val="0"/>
          <w:sz w:val="28"/>
          <w:szCs w:val="28"/>
        </w:rPr>
        <w:t>提供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教育、休閒育樂、</w:t>
      </w:r>
      <w:r w:rsidRPr="002249E3">
        <w:rPr>
          <w:rFonts w:ascii="標楷體" w:eastAsia="標楷體" w:hAnsi="標楷體" w:cs="新細明體"/>
          <w:kern w:val="0"/>
          <w:sz w:val="28"/>
          <w:szCs w:val="28"/>
        </w:rPr>
        <w:t>生活資訊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等多元</w:t>
      </w:r>
      <w:r w:rsidRPr="002249E3">
        <w:rPr>
          <w:rFonts w:ascii="標楷體" w:eastAsia="標楷體" w:hAnsi="標楷體" w:cs="新細明體"/>
          <w:kern w:val="0"/>
          <w:sz w:val="28"/>
          <w:szCs w:val="28"/>
        </w:rPr>
        <w:t>綜合性內容之節目</w:t>
      </w:r>
      <w:r w:rsidR="00C22DE2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E7122" w:rsidRPr="002249E3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/>
          <w:kern w:val="0"/>
          <w:sz w:val="28"/>
          <w:szCs w:val="28"/>
        </w:rPr>
        <w:t>地方文史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2249E3">
        <w:rPr>
          <w:rFonts w:ascii="標楷體" w:eastAsia="標楷體" w:hAnsi="標楷體" w:cs="新細明體"/>
          <w:kern w:val="0"/>
          <w:sz w:val="28"/>
          <w:szCs w:val="28"/>
        </w:rPr>
        <w:t>地方文史</w:t>
      </w:r>
      <w:r w:rsidR="006B62A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2249E3">
        <w:rPr>
          <w:rFonts w:ascii="標楷體" w:eastAsia="標楷體" w:hAnsi="標楷體" w:cs="新細明體"/>
          <w:kern w:val="0"/>
          <w:sz w:val="28"/>
          <w:szCs w:val="28"/>
        </w:rPr>
        <w:t>以介紹地方人文發展或歷史為目的之節目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225D88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個人類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地方新聞節目主播獎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主持人</w:t>
      </w: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採訪獎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企編獎</w:t>
      </w:r>
    </w:p>
    <w:p w:rsidR="0044752B" w:rsidRPr="00225D88" w:rsidRDefault="00DF29D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攝影</w:t>
      </w:r>
      <w:r w:rsidR="0044752B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</w:t>
      </w:r>
    </w:p>
    <w:p w:rsidR="00CD399F" w:rsidRPr="002249E3" w:rsidRDefault="00CD399F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服務推動類</w:t>
      </w:r>
    </w:p>
    <w:p w:rsidR="0044752B" w:rsidRPr="00225D88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社區服務獎：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F66F6A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，指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有線廣播電視系統經營者或有線電視節目播送系統，為回饋地方、服務社區、促進公益或從事社區營造，所主辦之活動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提供之服務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活動及服務不以經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公開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播送者為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必要</w:t>
      </w:r>
      <w:r w:rsidR="005C6D77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D399F" w:rsidRPr="00300C3D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F66F6A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，指</w:t>
      </w:r>
      <w:r w:rsidR="000A23AC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依「有</w:t>
      </w:r>
      <w:r w:rsidR="000A23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線廣播</w:t>
      </w:r>
      <w:r w:rsidR="000A23AC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電視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系統經營者</w:t>
      </w:r>
      <w:r w:rsidR="000A23AC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公用頻道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0A23AC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規劃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22308B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使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用辦法</w:t>
      </w:r>
      <w:r w:rsidR="000A23AC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」規劃、經營公用頻道之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有線廣播電視系統經營者或受託</w:t>
      </w:r>
      <w:r w:rsidR="00EA392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管理者</w:t>
      </w:r>
      <w:r w:rsidR="00CD399F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D399F" w:rsidRPr="002249E3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創新服務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獎：</w:t>
      </w:r>
      <w:r w:rsidR="000A23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創新服務，指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有線電視節目播送系統，對於數位內容產製、服務方式有創新規劃應用或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實質作為</w:t>
      </w:r>
      <w:r w:rsidR="00CD399F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2249E3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個人表現獎：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所稱個人表現，指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有線廣播電視系統經營者或有線電視節目播送系統之從業人員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，其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工作成果對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任職之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事業或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產業有具體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卓越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事蹟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，足堪鼓勵者</w:t>
      </w:r>
      <w:r w:rsidR="00CD399F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2249E3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384451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進獎：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所稱年度系統</w:t>
      </w:r>
      <w:r w:rsidR="00384451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進，指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自製節目、推動有線電視數位化、社區服務、經營公用頻道、客戶服務等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方面之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整體表現較上年</w:t>
      </w:r>
      <w:r w:rsidR="000A23AC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成長進步，足堪鼓勵者</w:t>
      </w:r>
      <w:r w:rsidR="004F78E7" w:rsidRPr="002249E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E7929" w:rsidRPr="00225D88" w:rsidRDefault="005E7929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獎勵方式</w:t>
      </w:r>
    </w:p>
    <w:p w:rsidR="005E7929" w:rsidRPr="00300C3D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節目類、個人類各獎項之入圍名額各以五名為限，入圍者各頒給獎狀一面；每一獎項得獎者各頒給獎座一座及獎金新臺幣</w:t>
      </w:r>
      <w:r w:rsidRPr="002F298E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萬元。</w:t>
      </w:r>
      <w:r w:rsidR="00F1282E" w:rsidRPr="00F128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個人類如有二人以上同時得獎時，獎座各一，奬</w:t>
      </w:r>
      <w:r w:rsidR="00F1282E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金均分</w:t>
      </w:r>
      <w:r w:rsidR="005E7929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249E3" w:rsidRPr="00300C3D" w:rsidRDefault="002249E3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服務推動類各獎項</w:t>
      </w:r>
      <w:r w:rsidR="00DF29DB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之入圍名額各以五名為限，入圍者各頒給獎狀一面；每一獎項得獎者各</w:t>
      </w:r>
      <w:r w:rsidR="00300C3D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頒給獎座一座及獎金新臺幣十萬元。</w:t>
      </w:r>
    </w:p>
    <w:p w:rsidR="00340058" w:rsidRPr="00300C3D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個人表現獎一名，頒給獎座一座及獎金新臺幣十萬元</w:t>
      </w:r>
      <w:r w:rsidR="005E7929" w:rsidRPr="00300C3D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675709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二人以上同時得獎時，獎座各一，奬金均分。</w:t>
      </w:r>
    </w:p>
    <w:p w:rsidR="00340058" w:rsidRPr="00300C3D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EC4B9D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進獎</w:t>
      </w:r>
      <w:r w:rsidR="00FD7CC6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之入圍名額以五名為限，入圍者頒給獎狀一面；得獎者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頒給獎座一座及獎金新臺幣</w:t>
      </w:r>
      <w:r w:rsidR="00FD7CC6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萬元</w:t>
      </w:r>
      <w:r w:rsidR="005E7929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42229" w:rsidRPr="00300C3D" w:rsidRDefault="0054222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評審</w:t>
      </w:r>
      <w:r w:rsidR="00133957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</w:p>
    <w:p w:rsidR="009200B8" w:rsidRPr="00300C3D" w:rsidRDefault="00542229" w:rsidP="00542229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(ㄧ) </w:t>
      </w:r>
      <w:r w:rsidR="009200B8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評選小組組成</w:t>
      </w:r>
    </w:p>
    <w:p w:rsidR="009200B8" w:rsidRPr="00300C3D" w:rsidRDefault="009200B8" w:rsidP="009200B8">
      <w:pPr>
        <w:pStyle w:val="ab"/>
        <w:spacing w:line="420" w:lineRule="exact"/>
        <w:ind w:leftChars="295" w:left="1131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1、由本局遴聘學者、專家九人至十五人組成；小組開會時由委員互推一人為主席。</w:t>
      </w:r>
    </w:p>
    <w:p w:rsidR="00FD0563" w:rsidRPr="00300C3D" w:rsidRDefault="009200B8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="00FD056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外聘委員應聘時應填具同意書，同意本局</w:t>
      </w:r>
      <w:r w:rsidR="00D53B2A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於得獎名單公布後，</w:t>
      </w:r>
      <w:r w:rsidR="00FD056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將其姓名連同其他評選委員名單對外公開</w:t>
      </w:r>
      <w:r w:rsidR="000C2508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，並刊登於文化部獎勵補助資訊網</w:t>
      </w:r>
      <w:r w:rsidR="00FD0563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200B8" w:rsidRPr="00300C3D" w:rsidRDefault="00FD0563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3、</w:t>
      </w:r>
      <w:r w:rsidR="009200B8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委員為無給職。但得依規定支給出席費、審查費或交通費。</w:t>
      </w:r>
    </w:p>
    <w:p w:rsidR="009200B8" w:rsidRPr="00300C3D" w:rsidRDefault="00FD0563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9200B8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、委員於評選申請案及審議時，應嚴守利益迴避及價值中立之原則，公正執行職務。委員於評選會議召開前，均應簽署聲明書，聲明與評選之申請案及申請者無關聯，同意對評選、審議相關事項保密。委員違反聲明事項者，本局得終止該委員之聘任。</w:t>
      </w:r>
    </w:p>
    <w:p w:rsidR="00542229" w:rsidRPr="00300C3D" w:rsidRDefault="009200B8" w:rsidP="00542229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542229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評選標準</w:t>
      </w:r>
      <w:r w:rsidR="006A1024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如下</w:t>
      </w:r>
      <w:r w:rsidR="006A1024" w:rsidRPr="00300C3D">
        <w:rPr>
          <w:rFonts w:ascii="標楷體" w:eastAsia="標楷體" w:hAnsi="標楷體" w:cs="新細明體"/>
          <w:kern w:val="0"/>
          <w:sz w:val="28"/>
          <w:szCs w:val="28"/>
        </w:rPr>
        <w:t>:</w:t>
      </w:r>
    </w:p>
    <w:p w:rsidR="00CF61D0" w:rsidRPr="00300C3D" w:rsidRDefault="00CF61D0" w:rsidP="006A1024">
      <w:pPr>
        <w:pStyle w:val="ab"/>
        <w:spacing w:line="420" w:lineRule="exact"/>
        <w:ind w:leftChars="354" w:left="1122" w:hangingChars="97" w:hanging="272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1、節目類: </w:t>
      </w:r>
    </w:p>
    <w:p w:rsidR="00CF61D0" w:rsidRPr="00300C3D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(1)地方新聞節目獎：</w:t>
      </w:r>
      <w:r w:rsidR="006A1024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新聞價值、反映地域特色、製作品質。</w:t>
      </w:r>
    </w:p>
    <w:p w:rsidR="00CF61D0" w:rsidRPr="00300C3D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(2)專題報導節目獎：主題選擇、內容企畫、製作品質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(3)公共論壇節目獎：議題公共性、多元參與、製作品質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(4)多元關懷節目獎：主題選擇、內容企畫、製作品質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(5)綜合資訊節目獎：主題選擇、內容企畫、製作品質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(6)地方文史節目獎：主題選擇、內容企畫、製作品質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2、個人類:</w:t>
      </w:r>
    </w:p>
    <w:p w:rsidR="00CF61D0" w:rsidRPr="00300C3D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(1)地方新聞節目主播獎：內容掌握、表達能力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(2)主持人獎：內容掌握、表達能力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(3)採訪獎：採訪角度及深度、寫作撰稿、製作技巧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(4)企編獎：內容企畫、製作品質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(5)攝影獎：內容掌握、表達能力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3、服務推動類:</w:t>
      </w:r>
    </w:p>
    <w:p w:rsidR="00CF61D0" w:rsidRPr="00300C3D" w:rsidRDefault="00CF61D0" w:rsidP="006A1024">
      <w:pPr>
        <w:pStyle w:val="ab"/>
        <w:spacing w:line="420" w:lineRule="exact"/>
        <w:ind w:leftChars="414" w:left="1417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(1)社區服務獎：對社區服務的整體表現、主協辦地方活動、投入的資源與計畫(人力與預算)、本年度創新做法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4" w:left="1417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(2)公用頻道經營獎：頻道內容規劃及規章、推廣措施、具體成效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414" w:left="1417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(3)創新服務獎：增進營運效能之設計、創新帶動的價值、投入的資源與計畫（人力與預算）、具體成效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6334C" w:rsidRPr="00300C3D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4、個人表現獎：</w:t>
      </w:r>
      <w:r w:rsidR="00F6334C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對有線電視相關產業有具體貢獻者、對促進有線電視服務有具體貢獻者、對所屬系統有具體貢獻者、對有線電視產業推展</w:t>
      </w:r>
      <w:r w:rsidR="00696F8E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具同業可參考之價值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300C3D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5、年度系統躍進獎</w:t>
      </w:r>
      <w:r w:rsidR="006A1024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96F8E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本年度表現較以往有具體進步之事蹟、表現對整體有線電視產業發展有具體貢獻而足為典範者、</w:t>
      </w:r>
      <w:r w:rsidR="00696F8E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得獎及違規處罰紀錄</w:t>
      </w:r>
      <w:r w:rsidR="008E5212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A1024" w:rsidRPr="00300C3D" w:rsidRDefault="006A1024" w:rsidP="006A1024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133957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計分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方式由評選小組另定之。</w:t>
      </w:r>
    </w:p>
    <w:p w:rsidR="00FD0563" w:rsidRPr="00300C3D" w:rsidRDefault="00FD0563" w:rsidP="006A1024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(四)</w:t>
      </w:r>
      <w:r w:rsidRPr="00300C3D">
        <w:rPr>
          <w:rFonts w:hint="eastAsia"/>
        </w:rPr>
        <w:t xml:space="preserve"> 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申請案經評選小組審議並決議給予獎勵，</w:t>
      </w:r>
      <w:r w:rsidR="00D53B2A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於得獎名單公布後，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應將評選委員名單及評選結果(應包括獲獎勵對象、入圍及得獎項目名稱及獎勵種類）對外公開，並刊登於文化部獎勵補助資訊網。</w:t>
      </w:r>
    </w:p>
    <w:p w:rsidR="0079344F" w:rsidRPr="00300C3D" w:rsidRDefault="0067570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報名參賽</w:t>
      </w:r>
      <w:r w:rsidR="0079344F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資格限制</w:t>
      </w:r>
    </w:p>
    <w:p w:rsidR="0079344F" w:rsidRPr="00300C3D" w:rsidRDefault="0079344F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節目類</w:t>
      </w:r>
      <w:r w:rsidR="00340058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4815C0" w:rsidRPr="00300C3D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報名者應為各該節目之著作人，並享有該節目完整之著作人格權及著作財產權</w:t>
      </w:r>
      <w:r w:rsidR="004815C0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815C0" w:rsidRPr="00225D88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參賽節目應由有線廣播電視系統經營者或有線電視節目播送系統於</w:t>
      </w:r>
      <w:r w:rsidR="004A79E7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前一年度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四月一日至</w:t>
      </w:r>
      <w:r w:rsidR="004A79E7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當年度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三月三十一日期間自行製作，首次公開播送達八週，且於固定</w:t>
      </w:r>
      <w:r w:rsidR="00FD7CC6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間隔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期間，定時、連續</w:t>
      </w:r>
      <w:r w:rsidR="00FD7CC6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8F7BD9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遇國定假日或特殊原因致正常排播受影響，</w:t>
      </w:r>
      <w:r w:rsidR="00300C3D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經本局審認屬實者</w:t>
      </w:r>
      <w:r w:rsidR="00300C3D" w:rsidRPr="00300C3D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8F7BD9"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不在此限)</w:t>
      </w:r>
      <w:r w:rsidRPr="00300C3D">
        <w:rPr>
          <w:rFonts w:ascii="標楷體" w:eastAsia="標楷體" w:hAnsi="標楷體" w:cs="新細明體" w:hint="eastAsia"/>
          <w:kern w:val="0"/>
          <w:sz w:val="28"/>
          <w:szCs w:val="28"/>
        </w:rPr>
        <w:t>、公開播送八集以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上，每集節目播送長度不得少於二十五分鐘；但</w:t>
      </w:r>
      <w:r w:rsid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</w:t>
      </w:r>
      <w:r w:rsid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獎之節目，應每週至少定時公開播送五集，每集播送長度不得少於十五分鐘</w:t>
      </w:r>
      <w:r w:rsidR="004815C0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67570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275ED5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2143E5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同一名稱之節目，以報名一獎項為限，不得</w:t>
      </w:r>
      <w:r w:rsidRPr="002143E5">
        <w:rPr>
          <w:rFonts w:ascii="標楷體" w:eastAsia="標楷體" w:hAnsi="標楷體" w:cs="新細明體" w:hint="eastAsia"/>
          <w:kern w:val="0"/>
          <w:sz w:val="28"/>
          <w:szCs w:val="28"/>
        </w:rPr>
        <w:t>跨獎項參賽</w:t>
      </w:r>
      <w:r w:rsidR="004815C0" w:rsidRPr="002143E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7BD9" w:rsidRPr="002143E5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143E5">
        <w:rPr>
          <w:rFonts w:ascii="標楷體" w:eastAsia="標楷體" w:hAnsi="標楷體" w:cs="新細明體" w:hint="eastAsia"/>
          <w:kern w:val="0"/>
          <w:sz w:val="28"/>
          <w:szCs w:val="28"/>
        </w:rPr>
        <w:t>參賽節目內容應與首次公開播送之內容相同</w:t>
      </w:r>
      <w:r w:rsidR="008F7BD9" w:rsidRPr="002143E5">
        <w:rPr>
          <w:rFonts w:ascii="標楷體" w:eastAsia="標楷體" w:hAnsi="標楷體" w:cs="新細明體" w:hint="eastAsia"/>
          <w:kern w:val="0"/>
          <w:sz w:val="28"/>
          <w:szCs w:val="28"/>
        </w:rPr>
        <w:t>，且不得以節目精華帶參賽。</w:t>
      </w:r>
    </w:p>
    <w:p w:rsidR="004815C0" w:rsidRPr="0067570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4815C0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83376" w:rsidRPr="00675709" w:rsidRDefault="00883376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</w:t>
      </w:r>
      <w:r w:rsidR="003F3610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6D5AE0" w:rsidRPr="0067570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參賽者應為有線廣播電視系統經營者或有線電視節目播送系統</w:t>
      </w:r>
      <w:r w:rsidR="00675709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從業人員</w:t>
      </w:r>
      <w:r w:rsidR="00580D4C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67570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參賽節目應符合前款第</w:t>
      </w:r>
      <w:r w:rsidR="00675709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目及第</w:t>
      </w:r>
      <w:r w:rsidR="00675709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目規定</w:t>
      </w:r>
      <w:r w:rsidR="00580D4C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67570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580D4C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A2FD0" w:rsidRPr="00AF0D13" w:rsidRDefault="003068BC" w:rsidP="008F7BD9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A2F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同一獎項每一節目僅得提報一次</w:t>
      </w:r>
      <w:r w:rsidR="002A2FD0" w:rsidRPr="008F7BD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8F7BD9">
        <w:rPr>
          <w:rFonts w:ascii="標楷體" w:eastAsia="標楷體" w:hAnsi="標楷體" w:cs="新細明體" w:hint="eastAsia"/>
          <w:kern w:val="0"/>
          <w:sz w:val="28"/>
          <w:szCs w:val="28"/>
        </w:rPr>
        <w:t>如為二人以上共同主播、主持、採訪、企編、攝影者，</w:t>
      </w:r>
      <w:r w:rsidR="002A2FD0" w:rsidRPr="008F7BD9">
        <w:rPr>
          <w:rFonts w:ascii="標楷體" w:eastAsia="標楷體" w:hAnsi="標楷體" w:cs="新細明體" w:hint="eastAsia"/>
          <w:kern w:val="0"/>
          <w:sz w:val="28"/>
          <w:szCs w:val="28"/>
        </w:rPr>
        <w:t>得共同列名參賽，且共同列名參賽者，以三名為限。</w:t>
      </w:r>
    </w:p>
    <w:p w:rsidR="00F9631C" w:rsidRPr="00AF0D13" w:rsidRDefault="00F9631C" w:rsidP="00F9631C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參賽者不得以同一節目同時報名地方新聞節目主播獎、主持人獎或採訪獎。</w:t>
      </w:r>
    </w:p>
    <w:p w:rsidR="008F7BD9" w:rsidRPr="00AF0D13" w:rsidRDefault="00225D88" w:rsidP="008F7BD9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參賽之節目內容應與首次公開播送之內容相同</w:t>
      </w:r>
      <w:r w:rsidR="008F7BD9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，且不得以節目精華帶參賽。</w:t>
      </w:r>
    </w:p>
    <w:p w:rsidR="00580D4C" w:rsidRPr="00225D88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6544A0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8F7BD9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F7BD9">
        <w:rPr>
          <w:rFonts w:ascii="標楷體" w:eastAsia="標楷體" w:hAnsi="標楷體" w:cs="新細明體" w:hint="eastAsia"/>
          <w:kern w:val="0"/>
          <w:sz w:val="28"/>
          <w:szCs w:val="28"/>
        </w:rPr>
        <w:t>服務推動類：</w:t>
      </w:r>
    </w:p>
    <w:p w:rsidR="00455907" w:rsidRPr="00225D88" w:rsidRDefault="003834F9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</w:p>
    <w:p w:rsidR="003F3610" w:rsidRPr="00225D88" w:rsidRDefault="00225D88" w:rsidP="004A79E7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活動及服務應於</w:t>
      </w:r>
      <w:r w:rsidR="004A79E7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前一年度四月一日至當年度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三月三十一日期間辦理，</w:t>
      </w:r>
      <w:r w:rsid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於該期間辦理完畢</w:t>
      </w:r>
      <w:r w:rsidR="000E4C53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55907" w:rsidRPr="00225D88" w:rsidRDefault="00225D88" w:rsidP="003F3610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347EE2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3610" w:rsidRPr="00225D88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公用頻道經營獎：報名應檢附之資料，詳見報名須知</w:t>
      </w:r>
      <w:r w:rsidR="00760082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07B68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創新服務獎：報名應檢附之資料，詳見報名須知</w:t>
      </w:r>
      <w:r w:rsidR="00760082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5907" w:rsidRPr="00407B68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個人表現獎：</w:t>
      </w:r>
    </w:p>
    <w:p w:rsidR="00760082" w:rsidRPr="00225D88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有線電視產業相關公（協）會、</w:t>
      </w:r>
      <w:r w:rsidR="00675709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有線廣播電視系統經營者、有線電視節目播送系統</w:t>
      </w: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得推薦，且每一推薦者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以推薦一人為限</w:t>
      </w:r>
      <w:r w:rsidR="00760082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225D88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760082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C6D77" w:rsidRPr="00225D88" w:rsidRDefault="00225D88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EC4B9D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進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獎：報名應檢附之資料，詳見報名須知</w:t>
      </w:r>
      <w:r w:rsidR="00760082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E7289" w:rsidRPr="00225D88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得獎者於得獎後一個月內，得自費向本局申請重製獎座</w:t>
      </w:r>
      <w:r w:rsidR="005E7929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E7289" w:rsidRPr="00407B68" w:rsidRDefault="00225D88" w:rsidP="00407B6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對於入圍者資格或入圍節目有疑義者，</w:t>
      </w:r>
      <w:r w:rsidR="00675709" w:rsidRPr="00407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</w:t>
      </w:r>
      <w:r w:rsidR="00407B6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於入圍名單公布日起十日內，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檢具</w:t>
      </w:r>
      <w:r w:rsidR="00675709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具體事證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向本局提出</w:t>
      </w:r>
      <w:r w:rsidR="00407B6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，逾期得不受理</w:t>
      </w:r>
      <w:r w:rsidR="00760082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C7300" w:rsidRPr="00AF0D13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報名者應履行</w:t>
      </w:r>
      <w:r w:rsidR="00D40CE2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負擔</w:t>
      </w:r>
      <w:r w:rsidR="00D40CE2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</w:p>
    <w:p w:rsidR="00760082" w:rsidRPr="00AF0D13" w:rsidRDefault="00225D88" w:rsidP="005F089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不得以虛偽</w:t>
      </w:r>
      <w:r w:rsidRPr="00AF0D13">
        <w:rPr>
          <w:rFonts w:ascii="標楷體" w:eastAsia="標楷體" w:hAnsi="標楷體" w:cs="新細明體"/>
          <w:kern w:val="0"/>
          <w:sz w:val="28"/>
          <w:szCs w:val="28"/>
        </w:rPr>
        <w:t>不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實之文件、資料報名、參賽</w:t>
      </w:r>
      <w:r w:rsidR="00760082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29FB" w:rsidRPr="00AF0D13" w:rsidRDefault="00EE51EA" w:rsidP="001F29FB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參賽之</w:t>
      </w:r>
      <w:r w:rsidR="00675709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節目、活動、服務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，均無侵害他人權利或違反法律規定之情事</w:t>
      </w:r>
      <w:r w:rsidR="00760082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86206" w:rsidRPr="00407B68" w:rsidRDefault="00E86215" w:rsidP="00105E4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報名者入圍</w:t>
      </w:r>
      <w:r w:rsidR="006821CE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節目類</w:t>
      </w:r>
      <w:r w:rsidR="00E7345E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個人類</w:t>
      </w:r>
      <w:r w:rsidR="00E7345E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、社區服務獎及公用頻道經營獎</w:t>
      </w:r>
      <w:r w:rsidR="00E7345E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105E41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各獎項</w:t>
      </w:r>
      <w:r w:rsidR="00225D8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者，應於入圍名單公布後，依本局指定期限將入圍節目剪輯成三十秒及六十秒(720x480以上畫素)</w:t>
      </w:r>
      <w:r w:rsidR="00C1642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影片</w:t>
      </w:r>
      <w:r w:rsidR="00225D8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檔案，連同照片(300dpi以上)、五十字以內之節目大綱</w:t>
      </w:r>
      <w:r w:rsidR="006821CE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及五十字以內之入圍感言，依本局指定之方式提供本局及本局委託廠商</w:t>
      </w:r>
      <w:r w:rsidR="00760082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0D43C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入圍者並應出具</w:t>
      </w:r>
      <w:r w:rsidR="00C94587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225D8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入圍名單</w:t>
      </w:r>
      <w:r w:rsidR="00C94587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公布之日起</w:t>
      </w:r>
      <w:r w:rsidR="001E161B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一年</w:t>
      </w:r>
      <w:r w:rsidR="00C94587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內，</w:t>
      </w:r>
      <w:r w:rsidR="00820B60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無償授權本局及本局再授權之人，</w:t>
      </w:r>
      <w:r w:rsidR="000D43C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820B60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前開影片檔案、照片、節目大綱、入圍感言</w:t>
      </w:r>
      <w:r w:rsidR="000D43C8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重製、改作(包括但不限於光碟片形式、改作各種語版)或部分剪輯後，於國內外作以下非商業性利用之書面正本一份：</w:t>
      </w:r>
    </w:p>
    <w:p w:rsidR="000D43C8" w:rsidRPr="00407B68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於非營利活動中公開上映、公開播送、公開演出、公開口述、公開展示。</w:t>
      </w:r>
    </w:p>
    <w:p w:rsidR="000D43C8" w:rsidRPr="00407B68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Pr="00407B68">
        <w:rPr>
          <w:rFonts w:ascii="標楷體" w:eastAsia="標楷體" w:hAnsi="標楷體" w:cs="新細明體"/>
          <w:kern w:val="0"/>
          <w:sz w:val="28"/>
          <w:szCs w:val="28"/>
        </w:rPr>
        <w:t>無線、有線、衛星電視數位及類比頻道</w:t>
      </w: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、網際網路、本局所屬網站公開傳輸、公開播送、公開演出、公開口述、公開展示。</w:t>
      </w:r>
    </w:p>
    <w:p w:rsidR="00024011" w:rsidRPr="00AF0D13" w:rsidRDefault="00820B60" w:rsidP="004B61E2">
      <w:pPr>
        <w:pStyle w:val="ab"/>
        <w:snapToGrid w:val="0"/>
        <w:spacing w:line="420" w:lineRule="exact"/>
        <w:ind w:leftChars="0" w:left="11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前項影片檔案</w:t>
      </w:r>
      <w:r w:rsidR="00024011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有利用他人著作者，</w:t>
      </w:r>
      <w:r w:rsidR="00C72AD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入圍者</w:t>
      </w:r>
      <w:r w:rsidR="00024011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應取得該他人著作之著作財產權人</w:t>
      </w:r>
      <w:r w:rsidR="00E22EA6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B43D6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入圍名單</w:t>
      </w:r>
      <w:r w:rsidR="00E22EA6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公布之日起一年內，</w:t>
      </w:r>
      <w:r w:rsidR="00024011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無償授權</w:t>
      </w:r>
      <w:r w:rsidR="00C72AD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r w:rsidR="00EA395A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及本局再授權之人</w:t>
      </w:r>
      <w:r w:rsidR="00C72AD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為前項</w:t>
      </w:r>
      <w:r w:rsidR="00024011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之利用，並</w:t>
      </w:r>
      <w:r w:rsidR="00C72AD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提交</w:t>
      </w:r>
      <w:r w:rsidR="00024011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授權</w:t>
      </w:r>
      <w:r w:rsidR="00C72AD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t>書面</w:t>
      </w:r>
      <w:r w:rsidR="00C72AD4" w:rsidRPr="00407B6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正本一份</w:t>
      </w:r>
      <w:r w:rsidR="00C72AD4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予</w:t>
      </w:r>
      <w:r w:rsidR="00024011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本局。</w:t>
      </w:r>
    </w:p>
    <w:p w:rsidR="00F46BB8" w:rsidRPr="00AF0D13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報名者違反負擔規定之處置</w:t>
      </w:r>
    </w:p>
    <w:p w:rsidR="00F46BB8" w:rsidRPr="00AF0D13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E44760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有下列情形之ㄧ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，本局應撤銷</w:t>
      </w:r>
      <w:r w:rsidR="00AF0D13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或廢止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其參賽、入圍、得獎資格，不發給入圍、得獎獎狀、獎座及獎金；其已領取者，應於本局指定期限內無條件繳回已領之獎狀、獎座及獎金</w:t>
      </w:r>
      <w:r w:rsidR="00FF42C3" w:rsidRPr="00AF0D13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被撤銷參賽、入圍、得獎資格者，自被撤銷</w:t>
      </w:r>
      <w:r w:rsidR="00AF0D13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或廢止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之日起二年內，不得再報名、參賽本</w:t>
      </w:r>
      <w:r w:rsidR="00FF6CBC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44760" w:rsidRPr="00AF0D13" w:rsidRDefault="00E44760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56C75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、違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反前點第一款</w:t>
      </w:r>
      <w:r w:rsidR="00056C75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者應履行之負擔規定。</w:t>
      </w:r>
    </w:p>
    <w:p w:rsidR="00056C75" w:rsidRPr="00AF0D13" w:rsidRDefault="00056C75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2、以不當手段影響評審小組之公正性</w:t>
      </w:r>
      <w:r w:rsidRPr="00AF0D13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經查證屬實。</w:t>
      </w:r>
    </w:p>
    <w:p w:rsidR="00F46BB8" w:rsidRPr="00AF0D13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6D7ADC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違反前點第二款</w:t>
      </w:r>
      <w:r w:rsidR="00CA066E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6D7ADC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第三款應履行之負擔規定之ㄧ者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，本局應廢止其參賽、入圍、得獎資格，不發給入圍、得獎獎狀、獎座及獎金；其已領取者，應於本局指定期限內無條件繳回已領之獎狀、獎座及獎金</w:t>
      </w:r>
      <w:r w:rsidR="00FF6CBC" w:rsidRPr="00AF0D13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被廢止參賽、入圍、得獎資格者，自被廢止之日起二年內，不得再報名、參賽本</w:t>
      </w:r>
      <w:r w:rsidR="00FF6CBC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225D8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46BB8" w:rsidRPr="00AF0D13" w:rsidRDefault="00225D88" w:rsidP="00E86215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入圍及得獎節目有侵害他人權利或違反法律規定，概由入圍者及得獎者自行負責，與本局無涉</w:t>
      </w:r>
      <w:r w:rsidR="00F46BB8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F0891" w:rsidRPr="00AF0D13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/>
          <w:kern w:val="0"/>
          <w:sz w:val="28"/>
          <w:szCs w:val="28"/>
        </w:rPr>
        <w:t>報名須知由本局另定</w:t>
      </w:r>
      <w:bookmarkStart w:id="0" w:name="_GoBack"/>
      <w:bookmarkEnd w:id="0"/>
      <w:r w:rsidRPr="00AF0D13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7B5B0F" w:rsidRPr="00AF0D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C476E" w:rsidRPr="00AF0D13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AF0D13">
        <w:rPr>
          <w:rFonts w:ascii="標楷體" w:eastAsia="標楷體" w:hAnsi="標楷體" w:cs="新細明體"/>
          <w:kern w:val="0"/>
          <w:sz w:val="28"/>
          <w:szCs w:val="28"/>
        </w:rPr>
        <w:t>本要點有關事項如有疑義或其他未盡事宜，由本局解釋之</w:t>
      </w:r>
      <w:r w:rsidR="004C476E" w:rsidRPr="00AF0D13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33131" w:rsidRPr="00AF0D13" w:rsidRDefault="00833131" w:rsidP="00D266A2">
      <w:pPr>
        <w:snapToGrid w:val="0"/>
        <w:spacing w:line="420" w:lineRule="exact"/>
        <w:rPr>
          <w:rFonts w:ascii="標楷體" w:eastAsia="標楷體" w:hAnsi="標楷體"/>
          <w:sz w:val="28"/>
        </w:rPr>
      </w:pPr>
    </w:p>
    <w:sectPr w:rsidR="00833131" w:rsidRPr="00AF0D13" w:rsidSect="009B768E">
      <w:footerReference w:type="default" r:id="rId8"/>
      <w:pgSz w:w="11906" w:h="16838"/>
      <w:pgMar w:top="568" w:right="1841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9B" w:rsidRDefault="00162B9B" w:rsidP="00C22DE2">
      <w:r>
        <w:separator/>
      </w:r>
    </w:p>
  </w:endnote>
  <w:endnote w:type="continuationSeparator" w:id="0">
    <w:p w:rsidR="00162B9B" w:rsidRDefault="00162B9B" w:rsidP="00C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850351"/>
      <w:docPartObj>
        <w:docPartGallery w:val="Page Numbers (Bottom of Page)"/>
        <w:docPartUnique/>
      </w:docPartObj>
    </w:sdtPr>
    <w:sdtEndPr/>
    <w:sdtContent>
      <w:p w:rsidR="00B97406" w:rsidRPr="00012C59" w:rsidRDefault="00B97406" w:rsidP="00012C59">
        <w:pPr>
          <w:pStyle w:val="a5"/>
          <w:jc w:val="center"/>
          <w:rPr>
            <w:kern w:val="0"/>
            <w:sz w:val="18"/>
            <w:szCs w:val="18"/>
          </w:rPr>
        </w:pPr>
        <w:r w:rsidRPr="00382E2C">
          <w:rPr>
            <w:rFonts w:hint="eastAsia"/>
            <w:kern w:val="0"/>
            <w:sz w:val="18"/>
            <w:szCs w:val="18"/>
          </w:rPr>
          <w:t>第</w:t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kern w:val="0"/>
            <w:sz w:val="18"/>
            <w:szCs w:val="18"/>
          </w:rPr>
          <w:fldChar w:fldCharType="begin"/>
        </w:r>
        <w:r w:rsidRPr="00382E2C">
          <w:rPr>
            <w:kern w:val="0"/>
            <w:sz w:val="18"/>
            <w:szCs w:val="18"/>
          </w:rPr>
          <w:instrText xml:space="preserve"> PAGE </w:instrText>
        </w:r>
        <w:r w:rsidRPr="00382E2C">
          <w:rPr>
            <w:kern w:val="0"/>
            <w:sz w:val="18"/>
            <w:szCs w:val="18"/>
          </w:rPr>
          <w:fldChar w:fldCharType="separate"/>
        </w:r>
        <w:r w:rsidR="00AF0D13">
          <w:rPr>
            <w:noProof/>
            <w:kern w:val="0"/>
            <w:sz w:val="18"/>
            <w:szCs w:val="18"/>
          </w:rPr>
          <w:t>4</w:t>
        </w:r>
        <w:r w:rsidRPr="00382E2C">
          <w:rPr>
            <w:kern w:val="0"/>
            <w:sz w:val="18"/>
            <w:szCs w:val="18"/>
          </w:rPr>
          <w:fldChar w:fldCharType="end"/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rFonts w:hint="eastAsia"/>
            <w:kern w:val="0"/>
            <w:sz w:val="18"/>
            <w:szCs w:val="18"/>
          </w:rPr>
          <w:t>頁</w:t>
        </w:r>
      </w:p>
    </w:sdtContent>
  </w:sdt>
  <w:p w:rsidR="00B97406" w:rsidRDefault="00B97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9B" w:rsidRDefault="00162B9B" w:rsidP="00C22DE2">
      <w:r>
        <w:separator/>
      </w:r>
    </w:p>
  </w:footnote>
  <w:footnote w:type="continuationSeparator" w:id="0">
    <w:p w:rsidR="00162B9B" w:rsidRDefault="00162B9B" w:rsidP="00C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7EC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A4850"/>
    <w:multiLevelType w:val="hybridMultilevel"/>
    <w:tmpl w:val="C512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BC652E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12806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31EE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7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A52D6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6" w15:restartNumberingAfterBreak="0">
    <w:nsid w:val="20661C58"/>
    <w:multiLevelType w:val="hybridMultilevel"/>
    <w:tmpl w:val="1706A9C4"/>
    <w:lvl w:ilvl="0" w:tplc="0B38DB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63201"/>
    <w:multiLevelType w:val="hybridMultilevel"/>
    <w:tmpl w:val="12162510"/>
    <w:lvl w:ilvl="0" w:tplc="B34630F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F1F08"/>
    <w:multiLevelType w:val="hybridMultilevel"/>
    <w:tmpl w:val="220A1A70"/>
    <w:lvl w:ilvl="0" w:tplc="9A32FB9E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23086D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8E0ADE"/>
    <w:multiLevelType w:val="hybridMultilevel"/>
    <w:tmpl w:val="C8D8B5C4"/>
    <w:lvl w:ilvl="0" w:tplc="1108E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F16C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B0C55"/>
    <w:multiLevelType w:val="hybridMultilevel"/>
    <w:tmpl w:val="A148CD1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C90AB9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4" w15:restartNumberingAfterBreak="0">
    <w:nsid w:val="412F7B9B"/>
    <w:multiLevelType w:val="hybridMultilevel"/>
    <w:tmpl w:val="6992A6FC"/>
    <w:lvl w:ilvl="0" w:tplc="1108E28C">
      <w:start w:val="1"/>
      <w:numFmt w:val="taiwaneseCountingThousand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15" w15:restartNumberingAfterBreak="0">
    <w:nsid w:val="4F2E5B3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426087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17" w15:restartNumberingAfterBreak="0">
    <w:nsid w:val="5CD2257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8" w15:restartNumberingAfterBreak="0">
    <w:nsid w:val="602D789D"/>
    <w:multiLevelType w:val="hybridMultilevel"/>
    <w:tmpl w:val="F0EAEC0E"/>
    <w:lvl w:ilvl="0" w:tplc="86028E04">
      <w:start w:val="1"/>
      <w:numFmt w:val="decimal"/>
      <w:lvlText w:val="(1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61572C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1521D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20"/>
  </w:num>
  <w:num w:numId="9">
    <w:abstractNumId w:val="17"/>
  </w:num>
  <w:num w:numId="10">
    <w:abstractNumId w:val="9"/>
  </w:num>
  <w:num w:numId="11">
    <w:abstractNumId w:val="21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B"/>
    <w:rsid w:val="00012C59"/>
    <w:rsid w:val="00015553"/>
    <w:rsid w:val="00020BFF"/>
    <w:rsid w:val="00024011"/>
    <w:rsid w:val="000244D0"/>
    <w:rsid w:val="000364E4"/>
    <w:rsid w:val="00040B20"/>
    <w:rsid w:val="00040E2F"/>
    <w:rsid w:val="00041156"/>
    <w:rsid w:val="000467D0"/>
    <w:rsid w:val="000468A4"/>
    <w:rsid w:val="00046E59"/>
    <w:rsid w:val="00056C75"/>
    <w:rsid w:val="0005747D"/>
    <w:rsid w:val="00065D1F"/>
    <w:rsid w:val="00091C96"/>
    <w:rsid w:val="000A23AC"/>
    <w:rsid w:val="000A5D86"/>
    <w:rsid w:val="000C2508"/>
    <w:rsid w:val="000D3660"/>
    <w:rsid w:val="000D43C8"/>
    <w:rsid w:val="000D6CA6"/>
    <w:rsid w:val="000E4C53"/>
    <w:rsid w:val="000E7122"/>
    <w:rsid w:val="000F674F"/>
    <w:rsid w:val="00105E41"/>
    <w:rsid w:val="001148C1"/>
    <w:rsid w:val="00133957"/>
    <w:rsid w:val="001363E3"/>
    <w:rsid w:val="00136807"/>
    <w:rsid w:val="001445FF"/>
    <w:rsid w:val="00162B9B"/>
    <w:rsid w:val="00182D8A"/>
    <w:rsid w:val="001A26ED"/>
    <w:rsid w:val="001B58AB"/>
    <w:rsid w:val="001D0B77"/>
    <w:rsid w:val="001D60F3"/>
    <w:rsid w:val="001E161B"/>
    <w:rsid w:val="001F29FB"/>
    <w:rsid w:val="00211A1B"/>
    <w:rsid w:val="002143E5"/>
    <w:rsid w:val="0022308B"/>
    <w:rsid w:val="002249E3"/>
    <w:rsid w:val="00225D88"/>
    <w:rsid w:val="0023004A"/>
    <w:rsid w:val="002624E5"/>
    <w:rsid w:val="00275ED5"/>
    <w:rsid w:val="002764A3"/>
    <w:rsid w:val="00292F10"/>
    <w:rsid w:val="002954BD"/>
    <w:rsid w:val="002A2FD0"/>
    <w:rsid w:val="002C1511"/>
    <w:rsid w:val="002D1CF8"/>
    <w:rsid w:val="002D1DC3"/>
    <w:rsid w:val="002F298E"/>
    <w:rsid w:val="002F2F1A"/>
    <w:rsid w:val="002F3C4B"/>
    <w:rsid w:val="002F3C75"/>
    <w:rsid w:val="00300C3D"/>
    <w:rsid w:val="003068BC"/>
    <w:rsid w:val="00315250"/>
    <w:rsid w:val="00326748"/>
    <w:rsid w:val="00326E5C"/>
    <w:rsid w:val="00340058"/>
    <w:rsid w:val="00347EE2"/>
    <w:rsid w:val="00350F65"/>
    <w:rsid w:val="00351C73"/>
    <w:rsid w:val="00364A39"/>
    <w:rsid w:val="00381692"/>
    <w:rsid w:val="003834F9"/>
    <w:rsid w:val="00383BAE"/>
    <w:rsid w:val="00384451"/>
    <w:rsid w:val="00385E6F"/>
    <w:rsid w:val="00394ABF"/>
    <w:rsid w:val="003B0A94"/>
    <w:rsid w:val="003B69A0"/>
    <w:rsid w:val="003C17CC"/>
    <w:rsid w:val="003F3610"/>
    <w:rsid w:val="003F7AD3"/>
    <w:rsid w:val="00400220"/>
    <w:rsid w:val="00407B68"/>
    <w:rsid w:val="00430646"/>
    <w:rsid w:val="0044752B"/>
    <w:rsid w:val="00447EF0"/>
    <w:rsid w:val="004518CF"/>
    <w:rsid w:val="0045444B"/>
    <w:rsid w:val="00455907"/>
    <w:rsid w:val="0046642E"/>
    <w:rsid w:val="004773C2"/>
    <w:rsid w:val="004815C0"/>
    <w:rsid w:val="004A218E"/>
    <w:rsid w:val="004A330B"/>
    <w:rsid w:val="004A79E7"/>
    <w:rsid w:val="004B3F00"/>
    <w:rsid w:val="004B61E2"/>
    <w:rsid w:val="004C476E"/>
    <w:rsid w:val="004F6038"/>
    <w:rsid w:val="004F698D"/>
    <w:rsid w:val="004F78E7"/>
    <w:rsid w:val="00523D7A"/>
    <w:rsid w:val="005265A1"/>
    <w:rsid w:val="00530615"/>
    <w:rsid w:val="00540917"/>
    <w:rsid w:val="0054213D"/>
    <w:rsid w:val="00542229"/>
    <w:rsid w:val="00543C6B"/>
    <w:rsid w:val="0055232D"/>
    <w:rsid w:val="00554B12"/>
    <w:rsid w:val="00574DAA"/>
    <w:rsid w:val="00580D4C"/>
    <w:rsid w:val="005876C7"/>
    <w:rsid w:val="0059177C"/>
    <w:rsid w:val="00596887"/>
    <w:rsid w:val="005C0E33"/>
    <w:rsid w:val="005C6D77"/>
    <w:rsid w:val="005D58B8"/>
    <w:rsid w:val="005E7929"/>
    <w:rsid w:val="005F0891"/>
    <w:rsid w:val="00614D9E"/>
    <w:rsid w:val="0062381D"/>
    <w:rsid w:val="006470E4"/>
    <w:rsid w:val="0065344B"/>
    <w:rsid w:val="006544A0"/>
    <w:rsid w:val="00654A08"/>
    <w:rsid w:val="00666C5E"/>
    <w:rsid w:val="0066706D"/>
    <w:rsid w:val="006679BC"/>
    <w:rsid w:val="00671321"/>
    <w:rsid w:val="00675709"/>
    <w:rsid w:val="006821CE"/>
    <w:rsid w:val="00696F8E"/>
    <w:rsid w:val="006A1024"/>
    <w:rsid w:val="006A554C"/>
    <w:rsid w:val="006B49C7"/>
    <w:rsid w:val="006B62A7"/>
    <w:rsid w:val="006C7FF3"/>
    <w:rsid w:val="006D5AE0"/>
    <w:rsid w:val="006D7ADC"/>
    <w:rsid w:val="006E27C3"/>
    <w:rsid w:val="006E5ADB"/>
    <w:rsid w:val="0072027C"/>
    <w:rsid w:val="00726978"/>
    <w:rsid w:val="00726A16"/>
    <w:rsid w:val="00732498"/>
    <w:rsid w:val="00734DB5"/>
    <w:rsid w:val="007435DB"/>
    <w:rsid w:val="00746C4B"/>
    <w:rsid w:val="00760082"/>
    <w:rsid w:val="007612BD"/>
    <w:rsid w:val="007623C2"/>
    <w:rsid w:val="00780676"/>
    <w:rsid w:val="0079344F"/>
    <w:rsid w:val="00797810"/>
    <w:rsid w:val="007A757C"/>
    <w:rsid w:val="007B5B0F"/>
    <w:rsid w:val="007E4E52"/>
    <w:rsid w:val="007F25FB"/>
    <w:rsid w:val="007F7CFC"/>
    <w:rsid w:val="0080235F"/>
    <w:rsid w:val="00814062"/>
    <w:rsid w:val="00820B60"/>
    <w:rsid w:val="0082358A"/>
    <w:rsid w:val="00833131"/>
    <w:rsid w:val="00843B66"/>
    <w:rsid w:val="008543A3"/>
    <w:rsid w:val="008545F1"/>
    <w:rsid w:val="008548FD"/>
    <w:rsid w:val="008611C9"/>
    <w:rsid w:val="0087290D"/>
    <w:rsid w:val="00883376"/>
    <w:rsid w:val="008A1E3C"/>
    <w:rsid w:val="008B406C"/>
    <w:rsid w:val="008C15A3"/>
    <w:rsid w:val="008C3DB2"/>
    <w:rsid w:val="008D0B5B"/>
    <w:rsid w:val="008E5212"/>
    <w:rsid w:val="008E550F"/>
    <w:rsid w:val="008E58ED"/>
    <w:rsid w:val="008E627C"/>
    <w:rsid w:val="008F7BD9"/>
    <w:rsid w:val="009200B8"/>
    <w:rsid w:val="009463B5"/>
    <w:rsid w:val="0095476C"/>
    <w:rsid w:val="009560D4"/>
    <w:rsid w:val="00957EF6"/>
    <w:rsid w:val="00970230"/>
    <w:rsid w:val="00976D7B"/>
    <w:rsid w:val="00982F1D"/>
    <w:rsid w:val="00986206"/>
    <w:rsid w:val="00987B89"/>
    <w:rsid w:val="00997897"/>
    <w:rsid w:val="009A112F"/>
    <w:rsid w:val="009B768E"/>
    <w:rsid w:val="009C2DBC"/>
    <w:rsid w:val="009C7FD3"/>
    <w:rsid w:val="009E2A9C"/>
    <w:rsid w:val="009E7289"/>
    <w:rsid w:val="00A03B1A"/>
    <w:rsid w:val="00A045AC"/>
    <w:rsid w:val="00A04EC0"/>
    <w:rsid w:val="00A133FC"/>
    <w:rsid w:val="00A2084C"/>
    <w:rsid w:val="00A251B8"/>
    <w:rsid w:val="00A442A2"/>
    <w:rsid w:val="00A549E7"/>
    <w:rsid w:val="00A5627C"/>
    <w:rsid w:val="00A64CAF"/>
    <w:rsid w:val="00A8794F"/>
    <w:rsid w:val="00AA1D6B"/>
    <w:rsid w:val="00AB4316"/>
    <w:rsid w:val="00AB4C20"/>
    <w:rsid w:val="00AB6FDD"/>
    <w:rsid w:val="00AC5C93"/>
    <w:rsid w:val="00AD5574"/>
    <w:rsid w:val="00AE5A13"/>
    <w:rsid w:val="00AF0D13"/>
    <w:rsid w:val="00AF1726"/>
    <w:rsid w:val="00AF1BD7"/>
    <w:rsid w:val="00B0594C"/>
    <w:rsid w:val="00B12ED6"/>
    <w:rsid w:val="00B2388B"/>
    <w:rsid w:val="00B43D64"/>
    <w:rsid w:val="00B56E8C"/>
    <w:rsid w:val="00B57CD1"/>
    <w:rsid w:val="00B60473"/>
    <w:rsid w:val="00B63B3A"/>
    <w:rsid w:val="00B65C82"/>
    <w:rsid w:val="00B87E7D"/>
    <w:rsid w:val="00B94173"/>
    <w:rsid w:val="00B97406"/>
    <w:rsid w:val="00BB20F6"/>
    <w:rsid w:val="00BB2989"/>
    <w:rsid w:val="00BE6C36"/>
    <w:rsid w:val="00BF3D56"/>
    <w:rsid w:val="00C0799E"/>
    <w:rsid w:val="00C111F2"/>
    <w:rsid w:val="00C16428"/>
    <w:rsid w:val="00C21466"/>
    <w:rsid w:val="00C22DE2"/>
    <w:rsid w:val="00C32417"/>
    <w:rsid w:val="00C3775C"/>
    <w:rsid w:val="00C41047"/>
    <w:rsid w:val="00C56BE0"/>
    <w:rsid w:val="00C72AD4"/>
    <w:rsid w:val="00C8162F"/>
    <w:rsid w:val="00C862A1"/>
    <w:rsid w:val="00C865E3"/>
    <w:rsid w:val="00C929DD"/>
    <w:rsid w:val="00C94587"/>
    <w:rsid w:val="00CA066E"/>
    <w:rsid w:val="00CC338E"/>
    <w:rsid w:val="00CC7300"/>
    <w:rsid w:val="00CD399F"/>
    <w:rsid w:val="00CE705F"/>
    <w:rsid w:val="00CF3CF7"/>
    <w:rsid w:val="00CF57C6"/>
    <w:rsid w:val="00CF61D0"/>
    <w:rsid w:val="00D0579B"/>
    <w:rsid w:val="00D124A5"/>
    <w:rsid w:val="00D26566"/>
    <w:rsid w:val="00D266A2"/>
    <w:rsid w:val="00D40339"/>
    <w:rsid w:val="00D40CE2"/>
    <w:rsid w:val="00D46172"/>
    <w:rsid w:val="00D469E0"/>
    <w:rsid w:val="00D47048"/>
    <w:rsid w:val="00D5037E"/>
    <w:rsid w:val="00D506EE"/>
    <w:rsid w:val="00D53B2A"/>
    <w:rsid w:val="00D615B9"/>
    <w:rsid w:val="00D73053"/>
    <w:rsid w:val="00D73F1D"/>
    <w:rsid w:val="00D74454"/>
    <w:rsid w:val="00D864FB"/>
    <w:rsid w:val="00DB564F"/>
    <w:rsid w:val="00DC0A04"/>
    <w:rsid w:val="00DE6E0F"/>
    <w:rsid w:val="00DE7D1A"/>
    <w:rsid w:val="00DF0908"/>
    <w:rsid w:val="00DF29DB"/>
    <w:rsid w:val="00E132CA"/>
    <w:rsid w:val="00E22EA6"/>
    <w:rsid w:val="00E239BC"/>
    <w:rsid w:val="00E3725F"/>
    <w:rsid w:val="00E44760"/>
    <w:rsid w:val="00E5289A"/>
    <w:rsid w:val="00E60F01"/>
    <w:rsid w:val="00E62D04"/>
    <w:rsid w:val="00E67974"/>
    <w:rsid w:val="00E71D24"/>
    <w:rsid w:val="00E71FC1"/>
    <w:rsid w:val="00E7345E"/>
    <w:rsid w:val="00E86215"/>
    <w:rsid w:val="00EA3923"/>
    <w:rsid w:val="00EA395A"/>
    <w:rsid w:val="00EB59ED"/>
    <w:rsid w:val="00EC4B9D"/>
    <w:rsid w:val="00EE51EA"/>
    <w:rsid w:val="00F1282E"/>
    <w:rsid w:val="00F16F51"/>
    <w:rsid w:val="00F2230E"/>
    <w:rsid w:val="00F352A0"/>
    <w:rsid w:val="00F42D75"/>
    <w:rsid w:val="00F43EAB"/>
    <w:rsid w:val="00F46BB8"/>
    <w:rsid w:val="00F6084F"/>
    <w:rsid w:val="00F62862"/>
    <w:rsid w:val="00F6334C"/>
    <w:rsid w:val="00F66F6A"/>
    <w:rsid w:val="00F72267"/>
    <w:rsid w:val="00F8794C"/>
    <w:rsid w:val="00F927C8"/>
    <w:rsid w:val="00F9631C"/>
    <w:rsid w:val="00F96CD8"/>
    <w:rsid w:val="00F97751"/>
    <w:rsid w:val="00FB0CDD"/>
    <w:rsid w:val="00FC0874"/>
    <w:rsid w:val="00FC6FF7"/>
    <w:rsid w:val="00FD0563"/>
    <w:rsid w:val="00FD3CB1"/>
    <w:rsid w:val="00FD7CC6"/>
    <w:rsid w:val="00FE753B"/>
    <w:rsid w:val="00FF42C3"/>
    <w:rsid w:val="00FF4E3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1A242-A795-42D0-9671-CC37C68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DE2"/>
    <w:rPr>
      <w:sz w:val="20"/>
      <w:szCs w:val="20"/>
    </w:rPr>
  </w:style>
  <w:style w:type="paragraph" w:styleId="a7">
    <w:name w:val="annotation text"/>
    <w:basedOn w:val="a"/>
    <w:link w:val="a8"/>
    <w:rsid w:val="00833131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833131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7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0992-31E4-474A-A6A1-684879B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傅俊貴</dc:creator>
  <cp:lastModifiedBy>陳欣欣</cp:lastModifiedBy>
  <cp:revision>4</cp:revision>
  <cp:lastPrinted>2018-02-05T10:09:00Z</cp:lastPrinted>
  <dcterms:created xsi:type="dcterms:W3CDTF">2018-03-14T10:57:00Z</dcterms:created>
  <dcterms:modified xsi:type="dcterms:W3CDTF">2018-03-14T11:10:00Z</dcterms:modified>
</cp:coreProperties>
</file>