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029C5" w14:textId="77777777" w:rsidR="003505AA" w:rsidRPr="004F695C" w:rsidRDefault="003505AA" w:rsidP="00F13EB5">
      <w:pPr>
        <w:jc w:val="right"/>
        <w:rPr>
          <w:rFonts w:ascii="標楷體" w:eastAsia="標楷體" w:hAnsi="標楷體"/>
        </w:rPr>
      </w:pPr>
    </w:p>
    <w:p w14:paraId="529F44EE" w14:textId="414EF9A9" w:rsidR="00B729D8" w:rsidRPr="005E5CBD" w:rsidRDefault="00AF2A02" w:rsidP="00B729D8">
      <w:pPr>
        <w:jc w:val="center"/>
        <w:rPr>
          <w:rFonts w:ascii="標楷體" w:eastAsia="標楷體" w:hAnsi="標楷體"/>
          <w:b/>
          <w:sz w:val="36"/>
          <w:szCs w:val="36"/>
        </w:rPr>
      </w:pPr>
      <w:r>
        <w:rPr>
          <w:rFonts w:ascii="標楷體" w:eastAsia="標楷體" w:hAnsi="標楷體"/>
          <w:b/>
          <w:sz w:val="36"/>
          <w:szCs w:val="36"/>
        </w:rPr>
        <w:t>Press Release</w:t>
      </w:r>
    </w:p>
    <w:p w14:paraId="43243A8C" w14:textId="77777777" w:rsidR="00B729D8" w:rsidRPr="005E5CBD" w:rsidRDefault="00DB1837" w:rsidP="00B729D8">
      <w:pPr>
        <w:jc w:val="center"/>
        <w:rPr>
          <w:rFonts w:ascii="標楷體" w:eastAsia="標楷體" w:hAnsi="標楷體"/>
          <w:sz w:val="20"/>
          <w:szCs w:val="20"/>
        </w:rPr>
      </w:pPr>
      <w:r>
        <w:rPr>
          <w:rFonts w:ascii="標楷體" w:eastAsia="標楷體" w:hAnsi="標楷體" w:hint="eastAsia"/>
          <w:sz w:val="20"/>
          <w:szCs w:val="20"/>
        </w:rPr>
        <w:t>2019.04.12</w:t>
      </w:r>
    </w:p>
    <w:p w14:paraId="3989030D" w14:textId="0293056F" w:rsidR="00735115" w:rsidRDefault="00735115" w:rsidP="00AF2A02">
      <w:pPr>
        <w:spacing w:line="440" w:lineRule="exact"/>
        <w:rPr>
          <w:rFonts w:ascii="標楷體" w:eastAsia="標楷體" w:hAnsi="標楷體"/>
          <w:b/>
          <w:color w:val="0070C0"/>
          <w:sz w:val="32"/>
          <w:szCs w:val="32"/>
        </w:rPr>
      </w:pPr>
    </w:p>
    <w:p w14:paraId="5846E330" w14:textId="743480A2" w:rsidR="00965803" w:rsidRPr="002B521D" w:rsidRDefault="00965803" w:rsidP="005E4C6B">
      <w:pPr>
        <w:spacing w:line="440" w:lineRule="exact"/>
        <w:jc w:val="center"/>
        <w:outlineLvl w:val="0"/>
        <w:rPr>
          <w:rFonts w:ascii="標楷體" w:eastAsia="標楷體" w:hAnsi="標楷體"/>
          <w:b/>
          <w:color w:val="0070C0"/>
          <w:sz w:val="30"/>
          <w:szCs w:val="30"/>
        </w:rPr>
      </w:pPr>
      <w:r w:rsidRPr="002B521D">
        <w:rPr>
          <w:rFonts w:ascii="標楷體" w:eastAsia="標楷體" w:hAnsi="標楷體"/>
          <w:b/>
          <w:color w:val="0070C0"/>
          <w:sz w:val="30"/>
          <w:szCs w:val="30"/>
        </w:rPr>
        <w:t>Heartwarming voices launch 2019 Taiwan Festival</w:t>
      </w:r>
      <w:r w:rsidR="005F6FA9" w:rsidRPr="002B521D">
        <w:rPr>
          <w:rFonts w:ascii="標楷體" w:eastAsia="標楷體" w:hAnsi="標楷體"/>
          <w:b/>
          <w:color w:val="0070C0"/>
          <w:sz w:val="30"/>
          <w:szCs w:val="30"/>
        </w:rPr>
        <w:t xml:space="preserve"> in Macau</w:t>
      </w:r>
      <w:r w:rsidRPr="002B521D">
        <w:rPr>
          <w:rFonts w:ascii="標楷體" w:eastAsia="標楷體" w:hAnsi="標楷體"/>
          <w:b/>
          <w:color w:val="0070C0"/>
          <w:sz w:val="30"/>
          <w:szCs w:val="30"/>
        </w:rPr>
        <w:t>.</w:t>
      </w:r>
    </w:p>
    <w:p w14:paraId="32867DA2" w14:textId="77777777" w:rsidR="00F6777E" w:rsidRPr="00F6777E" w:rsidRDefault="00F6777E" w:rsidP="00F6777E">
      <w:pPr>
        <w:spacing w:line="440" w:lineRule="exact"/>
        <w:jc w:val="center"/>
        <w:rPr>
          <w:rFonts w:ascii="標楷體" w:eastAsia="標楷體" w:hAnsi="標楷體"/>
          <w:b/>
          <w:color w:val="0070C0"/>
          <w:sz w:val="28"/>
          <w:szCs w:val="28"/>
        </w:rPr>
      </w:pPr>
    </w:p>
    <w:p w14:paraId="308A9C66" w14:textId="515FC98B" w:rsidR="00720E31" w:rsidRPr="00140634" w:rsidRDefault="00720E31" w:rsidP="00140634">
      <w:pPr>
        <w:jc w:val="both"/>
        <w:rPr>
          <w:rFonts w:eastAsia="Calibri" w:cs="Calibri"/>
        </w:rPr>
      </w:pPr>
      <w:r w:rsidRPr="00140634">
        <w:rPr>
          <w:rFonts w:eastAsia="Calibri" w:cs="Calibri"/>
        </w:rPr>
        <w:t xml:space="preserve">Curated by Kwang Hwa Information and Culture Center, Taiwan Festival in Macau is going to have its fifth edition </w:t>
      </w:r>
      <w:r w:rsidRPr="00140634">
        <w:rPr>
          <w:rFonts w:cs="Calibri"/>
        </w:rPr>
        <w:t>from</w:t>
      </w:r>
      <w:r w:rsidRPr="00140634">
        <w:rPr>
          <w:rFonts w:eastAsia="Calibri" w:cs="Calibri"/>
        </w:rPr>
        <w:t xml:space="preserve"> </w:t>
      </w:r>
      <w:r w:rsidRPr="00140634">
        <w:rPr>
          <w:rFonts w:cs="Calibri"/>
        </w:rPr>
        <w:t>April</w:t>
      </w:r>
      <w:r w:rsidRPr="00140634">
        <w:rPr>
          <w:rFonts w:eastAsia="Calibri" w:cs="Calibri"/>
        </w:rPr>
        <w:t xml:space="preserve"> </w:t>
      </w:r>
      <w:r w:rsidRPr="00140634">
        <w:rPr>
          <w:rFonts w:cs="Calibri"/>
        </w:rPr>
        <w:t>12</w:t>
      </w:r>
      <w:r w:rsidRPr="00140634">
        <w:rPr>
          <w:rFonts w:cs="Calibri"/>
          <w:vertAlign w:val="superscript"/>
        </w:rPr>
        <w:t>th</w:t>
      </w:r>
      <w:r w:rsidRPr="00140634">
        <w:rPr>
          <w:rFonts w:eastAsia="Calibri" w:cs="Calibri"/>
        </w:rPr>
        <w:t xml:space="preserve"> </w:t>
      </w:r>
      <w:r w:rsidRPr="00140634">
        <w:rPr>
          <w:rFonts w:cs="Calibri"/>
        </w:rPr>
        <w:t>to</w:t>
      </w:r>
      <w:r w:rsidRPr="00140634">
        <w:rPr>
          <w:rFonts w:eastAsia="Calibri" w:cs="Calibri"/>
        </w:rPr>
        <w:t xml:space="preserve"> </w:t>
      </w:r>
      <w:r w:rsidRPr="00140634">
        <w:rPr>
          <w:rFonts w:cs="Calibri"/>
        </w:rPr>
        <w:t>21</w:t>
      </w:r>
      <w:r w:rsidRPr="00140634">
        <w:rPr>
          <w:rFonts w:cs="Calibri"/>
          <w:vertAlign w:val="superscript"/>
        </w:rPr>
        <w:t>st</w:t>
      </w:r>
      <w:r w:rsidRPr="00140634">
        <w:rPr>
          <w:rFonts w:cs="Calibri"/>
        </w:rPr>
        <w:t xml:space="preserve"> 2019</w:t>
      </w:r>
      <w:r w:rsidRPr="00140634">
        <w:rPr>
          <w:rFonts w:eastAsia="Calibri" w:cs="Calibri"/>
        </w:rPr>
        <w:t xml:space="preserve">. “Sing Along with Taiwan Tone”, the theme of 2019 Taiwan Festival is going to introduce </w:t>
      </w:r>
      <w:r w:rsidRPr="00140634">
        <w:rPr>
          <w:rFonts w:cs="Calibri"/>
        </w:rPr>
        <w:t xml:space="preserve">Macau </w:t>
      </w:r>
      <w:r w:rsidRPr="00140634">
        <w:rPr>
          <w:rFonts w:eastAsia="Calibri" w:cs="Calibri"/>
        </w:rPr>
        <w:t xml:space="preserve">the diverse culture in music and languages </w:t>
      </w:r>
      <w:r w:rsidRPr="00140634">
        <w:rPr>
          <w:rFonts w:cs="Calibri"/>
        </w:rPr>
        <w:t>of</w:t>
      </w:r>
      <w:r w:rsidRPr="00140634">
        <w:rPr>
          <w:rFonts w:eastAsia="Calibri" w:cs="Calibri"/>
        </w:rPr>
        <w:t xml:space="preserve"> </w:t>
      </w:r>
      <w:r w:rsidRPr="00140634">
        <w:rPr>
          <w:rFonts w:cs="Calibri"/>
        </w:rPr>
        <w:t>Taiwan. It will open</w:t>
      </w:r>
      <w:r w:rsidRPr="00140634">
        <w:rPr>
          <w:rFonts w:eastAsia="Calibri" w:cs="Calibri"/>
        </w:rPr>
        <w:t xml:space="preserve"> </w:t>
      </w:r>
      <w:r w:rsidRPr="00140634">
        <w:rPr>
          <w:rFonts w:cs="Calibri"/>
        </w:rPr>
        <w:t>on April 12</w:t>
      </w:r>
      <w:r w:rsidRPr="00140634">
        <w:rPr>
          <w:rFonts w:cs="Calibri"/>
          <w:vertAlign w:val="superscript"/>
        </w:rPr>
        <w:t>th</w:t>
      </w:r>
      <w:r w:rsidRPr="00140634">
        <w:rPr>
          <w:rFonts w:cs="Calibri"/>
        </w:rPr>
        <w:t xml:space="preserve">, Friday, at </w:t>
      </w:r>
      <w:r w:rsidRPr="00140634">
        <w:rPr>
          <w:rFonts w:eastAsia="Calibri" w:cs="Calibri"/>
          <w:bCs/>
          <w:lang w:val="en-GB"/>
        </w:rPr>
        <w:t>Dr</w:t>
      </w:r>
      <w:r w:rsidRPr="00140634">
        <w:rPr>
          <w:rFonts w:eastAsia="標楷體" w:cs="Arial Hebrew"/>
          <w:bCs/>
          <w:lang w:val="en-GB"/>
        </w:rPr>
        <w:t xml:space="preserve">. </w:t>
      </w:r>
      <w:r w:rsidRPr="00140634">
        <w:rPr>
          <w:rFonts w:eastAsia="Calibri" w:cs="Calibri"/>
          <w:bCs/>
          <w:lang w:val="en-GB"/>
        </w:rPr>
        <w:t>Sun</w:t>
      </w:r>
      <w:r w:rsidRPr="00140634">
        <w:rPr>
          <w:rFonts w:eastAsia="標楷體" w:cs="Arial Hebrew"/>
          <w:bCs/>
          <w:lang w:val="en-GB"/>
        </w:rPr>
        <w:t xml:space="preserve"> </w:t>
      </w:r>
      <w:r w:rsidRPr="00140634">
        <w:rPr>
          <w:rFonts w:eastAsia="Calibri" w:cs="Calibri"/>
          <w:bCs/>
          <w:lang w:val="en-GB"/>
        </w:rPr>
        <w:t>Yat</w:t>
      </w:r>
      <w:r w:rsidRPr="00140634">
        <w:rPr>
          <w:rFonts w:eastAsia="標楷體" w:cs="Arial Hebrew"/>
          <w:bCs/>
          <w:lang w:val="en-GB"/>
        </w:rPr>
        <w:t>-</w:t>
      </w:r>
      <w:r w:rsidRPr="00140634">
        <w:rPr>
          <w:rFonts w:eastAsia="Calibri" w:cs="Calibri"/>
          <w:bCs/>
          <w:lang w:val="en-GB"/>
        </w:rPr>
        <w:t>Sen</w:t>
      </w:r>
      <w:r w:rsidRPr="00140634">
        <w:rPr>
          <w:rFonts w:eastAsia="標楷體" w:cs="Arial Hebrew"/>
          <w:bCs/>
          <w:lang w:val="en-GB"/>
        </w:rPr>
        <w:t xml:space="preserve"> </w:t>
      </w:r>
      <w:r w:rsidRPr="00140634">
        <w:rPr>
          <w:rFonts w:eastAsia="Calibri" w:cs="Calibri"/>
          <w:bCs/>
          <w:lang w:val="en-GB"/>
        </w:rPr>
        <w:t>Memorial</w:t>
      </w:r>
      <w:r w:rsidRPr="00140634">
        <w:rPr>
          <w:rFonts w:eastAsia="標楷體" w:cs="Arial Hebrew"/>
          <w:bCs/>
          <w:lang w:val="en-GB"/>
        </w:rPr>
        <w:t xml:space="preserve"> </w:t>
      </w:r>
      <w:r w:rsidR="00885C43">
        <w:rPr>
          <w:rFonts w:eastAsia="Calibri" w:cs="Calibri"/>
          <w:bCs/>
          <w:lang w:val="en-GB"/>
        </w:rPr>
        <w:t>Hall</w:t>
      </w:r>
      <w:r w:rsidR="00885C43" w:rsidRPr="00140634">
        <w:rPr>
          <w:rFonts w:eastAsia="Calibri" w:cs="Calibri"/>
          <w:bCs/>
          <w:lang w:val="en-GB"/>
        </w:rPr>
        <w:t xml:space="preserve"> </w:t>
      </w:r>
      <w:r w:rsidRPr="00140634">
        <w:rPr>
          <w:rFonts w:cs="Calibri"/>
          <w:bCs/>
          <w:lang w:val="en-GB"/>
        </w:rPr>
        <w:t>in</w:t>
      </w:r>
      <w:r w:rsidRPr="00140634">
        <w:rPr>
          <w:rFonts w:eastAsia="Calibri" w:cs="Calibri"/>
          <w:bCs/>
          <w:lang w:val="en-GB"/>
        </w:rPr>
        <w:t xml:space="preserve"> </w:t>
      </w:r>
      <w:r w:rsidRPr="00140634">
        <w:rPr>
          <w:rFonts w:cs="Calibri"/>
          <w:bCs/>
          <w:lang w:val="en-GB"/>
        </w:rPr>
        <w:t>Macau</w:t>
      </w:r>
      <w:r w:rsidRPr="00140634">
        <w:rPr>
          <w:rFonts w:eastAsia="Calibri" w:cs="Calibri"/>
        </w:rPr>
        <w:t>.</w:t>
      </w:r>
    </w:p>
    <w:p w14:paraId="509ED27D" w14:textId="77777777" w:rsidR="0093316B" w:rsidRPr="00140634" w:rsidRDefault="0093316B" w:rsidP="00140634">
      <w:pPr>
        <w:spacing w:line="440" w:lineRule="exact"/>
        <w:ind w:firstLine="480"/>
        <w:jc w:val="both"/>
        <w:rPr>
          <w:rFonts w:eastAsia="標楷體"/>
          <w:sz w:val="28"/>
          <w:szCs w:val="28"/>
        </w:rPr>
      </w:pPr>
    </w:p>
    <w:p w14:paraId="6452EA6D" w14:textId="52A993B5" w:rsidR="00720E31" w:rsidRPr="00140634" w:rsidRDefault="00F114A2" w:rsidP="00140634">
      <w:pPr>
        <w:widowControl/>
        <w:jc w:val="both"/>
        <w:rPr>
          <w:rFonts w:eastAsia="Times New Roman" w:cs="Times New Roman"/>
          <w:kern w:val="0"/>
          <w:szCs w:val="24"/>
          <w:lang w:val="en-GB"/>
        </w:rPr>
      </w:pPr>
      <w:r w:rsidRPr="00140634">
        <w:rPr>
          <w:rFonts w:eastAsia="標楷體"/>
          <w:szCs w:val="24"/>
        </w:rPr>
        <w:t>The Golden Melody Award winners</w:t>
      </w:r>
      <w:r w:rsidR="002A4145" w:rsidRPr="00140634">
        <w:rPr>
          <w:rFonts w:eastAsia="標楷體"/>
          <w:szCs w:val="24"/>
        </w:rPr>
        <w:t xml:space="preserve"> </w:t>
      </w:r>
      <w:r w:rsidR="005E4C6B" w:rsidRPr="00140634">
        <w:rPr>
          <w:szCs w:val="24"/>
        </w:rPr>
        <w:t>Ric Jan</w:t>
      </w:r>
      <w:r w:rsidRPr="00140634">
        <w:rPr>
          <w:szCs w:val="24"/>
        </w:rPr>
        <w:t>, Sirong Lo</w:t>
      </w:r>
      <w:r w:rsidR="0036398C" w:rsidRPr="00140634">
        <w:rPr>
          <w:szCs w:val="24"/>
        </w:rPr>
        <w:t xml:space="preserve"> and</w:t>
      </w:r>
      <w:r w:rsidRPr="00140634">
        <w:rPr>
          <w:szCs w:val="24"/>
        </w:rPr>
        <w:t xml:space="preserve"> Seredau, Sunrise Music Managing Director </w:t>
      </w:r>
      <w:r w:rsidR="005E4C6B" w:rsidRPr="00140634">
        <w:rPr>
          <w:szCs w:val="24"/>
        </w:rPr>
        <w:t>Yen Jung Chih</w:t>
      </w:r>
      <w:r w:rsidR="002D6CD5" w:rsidRPr="00140634">
        <w:rPr>
          <w:szCs w:val="24"/>
        </w:rPr>
        <w:t xml:space="preserve">, </w:t>
      </w:r>
      <w:r w:rsidR="00C47D96" w:rsidRPr="00140634">
        <w:rPr>
          <w:rFonts w:eastAsia="標楷體"/>
          <w:szCs w:val="24"/>
          <w:lang w:val="en-GB"/>
        </w:rPr>
        <w:t xml:space="preserve">Lin Da Xiang from </w:t>
      </w:r>
      <w:r w:rsidR="00C47D96" w:rsidRPr="00140634">
        <w:rPr>
          <w:rFonts w:eastAsia="標楷體"/>
          <w:szCs w:val="24"/>
        </w:rPr>
        <w:t xml:space="preserve">Júbilo 31 Books, </w:t>
      </w:r>
      <w:r w:rsidR="00AF2A02" w:rsidRPr="00140634">
        <w:rPr>
          <w:rFonts w:eastAsia="標楷體"/>
          <w:szCs w:val="24"/>
          <w:lang w:val="en-GB"/>
        </w:rPr>
        <w:t>Lio Ka Hou</w:t>
      </w:r>
      <w:r w:rsidR="00AF2A02" w:rsidRPr="00140634">
        <w:rPr>
          <w:szCs w:val="24"/>
        </w:rPr>
        <w:t xml:space="preserve"> from </w:t>
      </w:r>
      <w:r w:rsidR="002D6CD5" w:rsidRPr="00140634">
        <w:rPr>
          <w:szCs w:val="24"/>
        </w:rPr>
        <w:t xml:space="preserve">Macau </w:t>
      </w:r>
      <w:r w:rsidR="00C47D96" w:rsidRPr="00140634">
        <w:rPr>
          <w:szCs w:val="24"/>
        </w:rPr>
        <w:t>Heritage Ambassador Association</w:t>
      </w:r>
      <w:r w:rsidR="000E25A0" w:rsidRPr="00140634">
        <w:rPr>
          <w:rFonts w:eastAsia="標楷體"/>
          <w:szCs w:val="24"/>
          <w:lang w:val="en-GB"/>
        </w:rPr>
        <w:t xml:space="preserve">, </w:t>
      </w:r>
      <w:r w:rsidR="008A3C31" w:rsidRPr="00140634">
        <w:rPr>
          <w:rFonts w:eastAsia="Times New Roman" w:cs="Arial"/>
          <w:kern w:val="0"/>
          <w:szCs w:val="24"/>
          <w:lang w:val="en-GB"/>
        </w:rPr>
        <w:t>Taiwan</w:t>
      </w:r>
      <w:r w:rsidR="008A3C31" w:rsidRPr="00140634">
        <w:rPr>
          <w:rFonts w:eastAsia="Times New Roman" w:cs="Arial"/>
          <w:kern w:val="0"/>
          <w:szCs w:val="24"/>
          <w:shd w:val="clear" w:color="auto" w:fill="FFFFFF"/>
          <w:lang w:val="en-GB"/>
        </w:rPr>
        <w:t> </w:t>
      </w:r>
      <w:r w:rsidR="00AD6ADB" w:rsidRPr="00140634">
        <w:rPr>
          <w:rFonts w:eastAsia="Times New Roman" w:cs="Arial"/>
          <w:kern w:val="0"/>
          <w:szCs w:val="24"/>
          <w:shd w:val="clear" w:color="auto" w:fill="FFFFFF"/>
          <w:lang w:val="en-GB"/>
        </w:rPr>
        <w:t>Chamber</w:t>
      </w:r>
      <w:r w:rsidR="008A3C31" w:rsidRPr="00140634">
        <w:rPr>
          <w:rFonts w:eastAsia="Times New Roman" w:cs="Arial"/>
          <w:kern w:val="0"/>
          <w:szCs w:val="24"/>
          <w:shd w:val="clear" w:color="auto" w:fill="FFFFFF"/>
          <w:lang w:val="en-GB"/>
        </w:rPr>
        <w:t xml:space="preserve"> Commerce</w:t>
      </w:r>
      <w:r w:rsidR="00AD6ADB" w:rsidRPr="00140634">
        <w:rPr>
          <w:rFonts w:eastAsia="Times New Roman" w:cs="Arial"/>
          <w:kern w:val="0"/>
          <w:szCs w:val="24"/>
          <w:shd w:val="clear" w:color="auto" w:fill="FFFFFF"/>
          <w:lang w:val="en-GB"/>
        </w:rPr>
        <w:t xml:space="preserve"> </w:t>
      </w:r>
      <w:r w:rsidR="001E69BD">
        <w:rPr>
          <w:rFonts w:eastAsia="Times New Roman" w:cs="Arial"/>
          <w:kern w:val="0"/>
          <w:szCs w:val="24"/>
          <w:shd w:val="clear" w:color="auto" w:fill="FFFFFF"/>
          <w:lang w:val="en-GB"/>
        </w:rPr>
        <w:t xml:space="preserve">in </w:t>
      </w:r>
      <w:r w:rsidR="00AD6ADB" w:rsidRPr="00140634">
        <w:rPr>
          <w:rFonts w:eastAsia="Times New Roman" w:cs="Arial"/>
          <w:kern w:val="0"/>
          <w:szCs w:val="24"/>
          <w:shd w:val="clear" w:color="auto" w:fill="FFFFFF"/>
          <w:lang w:val="en-GB"/>
        </w:rPr>
        <w:t xml:space="preserve">Macau </w:t>
      </w:r>
      <w:r w:rsidR="001E69BD">
        <w:rPr>
          <w:rFonts w:eastAsia="Times New Roman" w:cs="Arial"/>
          <w:kern w:val="0"/>
          <w:szCs w:val="24"/>
          <w:shd w:val="clear" w:color="auto" w:fill="FFFFFF"/>
          <w:lang w:val="en-GB"/>
        </w:rPr>
        <w:t>Pr</w:t>
      </w:r>
      <w:r w:rsidR="001E69BD" w:rsidRPr="007C073E">
        <w:rPr>
          <w:rFonts w:eastAsia="MS Mincho" w:cs="MS Mincho"/>
          <w:szCs w:val="24"/>
          <w:lang w:val="en-GB"/>
        </w:rPr>
        <w:t>esident</w:t>
      </w:r>
      <w:r w:rsidR="00832CA6" w:rsidRPr="007C073E">
        <w:rPr>
          <w:rFonts w:eastAsia="MS Mincho" w:cs="MS Mincho"/>
          <w:szCs w:val="24"/>
          <w:lang w:val="en-GB"/>
        </w:rPr>
        <w:t xml:space="preserve"> C</w:t>
      </w:r>
      <w:r w:rsidR="00A2507F" w:rsidRPr="007C073E">
        <w:rPr>
          <w:rFonts w:eastAsia="MS Mincho" w:cs="MS Mincho"/>
          <w:szCs w:val="24"/>
          <w:lang w:val="en-GB"/>
        </w:rPr>
        <w:t>hien Ting Tsai</w:t>
      </w:r>
      <w:r w:rsidR="00140634" w:rsidRPr="007C073E">
        <w:rPr>
          <w:rFonts w:eastAsia="MS Mincho" w:cs="MS Mincho"/>
          <w:szCs w:val="24"/>
          <w:lang w:val="en-GB"/>
        </w:rPr>
        <w:t xml:space="preserve">, </w:t>
      </w:r>
      <w:r w:rsidR="00214EC7" w:rsidRPr="00140634">
        <w:rPr>
          <w:rFonts w:eastAsia="MS Mincho" w:cs="MS Mincho"/>
          <w:szCs w:val="24"/>
          <w:lang w:val="en-GB"/>
        </w:rPr>
        <w:t xml:space="preserve">Caritas de Macau </w:t>
      </w:r>
      <w:r w:rsidR="001E69BD" w:rsidRPr="001E69BD">
        <w:rPr>
          <w:rFonts w:eastAsia="MS Mincho" w:cs="MS Mincho"/>
          <w:szCs w:val="24"/>
          <w:lang w:val="en-GB"/>
        </w:rPr>
        <w:t>Secretary General</w:t>
      </w:r>
      <w:r w:rsidR="00214EC7" w:rsidRPr="00140634">
        <w:rPr>
          <w:rFonts w:eastAsia="MS Mincho" w:cs="MS Mincho"/>
          <w:szCs w:val="24"/>
          <w:lang w:val="en-GB"/>
        </w:rPr>
        <w:t xml:space="preserve"> </w:t>
      </w:r>
      <w:r w:rsidR="00ED47FE" w:rsidRPr="007C073E">
        <w:rPr>
          <w:rFonts w:eastAsia="MS Mincho" w:cs="MS Mincho"/>
          <w:szCs w:val="24"/>
          <w:lang w:val="en-GB"/>
        </w:rPr>
        <w:t>Pun Chi Meng</w:t>
      </w:r>
      <w:r w:rsidR="00214EC7" w:rsidRPr="007C073E">
        <w:rPr>
          <w:rFonts w:eastAsia="MS Mincho" w:cs="MS Mincho"/>
          <w:szCs w:val="24"/>
          <w:lang w:val="en-GB"/>
        </w:rPr>
        <w:t>,</w:t>
      </w:r>
      <w:r w:rsidR="00140634" w:rsidRPr="007C073E">
        <w:rPr>
          <w:rFonts w:eastAsia="MS Mincho" w:cs="MS Mincho"/>
          <w:szCs w:val="24"/>
          <w:lang w:val="en-GB"/>
        </w:rPr>
        <w:t xml:space="preserve"> </w:t>
      </w:r>
      <w:r w:rsidR="008927BD" w:rsidRPr="007C073E">
        <w:rPr>
          <w:rFonts w:eastAsia="MS Mincho" w:cs="MS Mincho"/>
          <w:szCs w:val="24"/>
          <w:lang w:val="en-GB"/>
        </w:rPr>
        <w:t>E</w:t>
      </w:r>
      <w:r w:rsidR="00077568" w:rsidRPr="007C073E">
        <w:rPr>
          <w:rFonts w:eastAsia="MS Mincho" w:cs="MS Mincho"/>
          <w:szCs w:val="24"/>
          <w:lang w:val="en-GB"/>
        </w:rPr>
        <w:t>VA AIRWAYS CORP. (MACAU BRANCH) General Manager</w:t>
      </w:r>
      <w:r w:rsidR="008927BD" w:rsidRPr="007C073E">
        <w:rPr>
          <w:rFonts w:eastAsia="MS Mincho" w:cs="MS Mincho"/>
          <w:szCs w:val="24"/>
          <w:lang w:val="en-GB"/>
        </w:rPr>
        <w:t xml:space="preserve"> Jeff Chiao</w:t>
      </w:r>
      <w:r w:rsidR="001107B2" w:rsidRPr="007C073E" w:rsidDel="001107B2">
        <w:rPr>
          <w:rFonts w:eastAsia="MS Mincho" w:cs="MS Mincho"/>
          <w:szCs w:val="24"/>
          <w:lang w:val="en-GB"/>
        </w:rPr>
        <w:t xml:space="preserve"> </w:t>
      </w:r>
      <w:r w:rsidR="000E25A0" w:rsidRPr="007C073E">
        <w:rPr>
          <w:rFonts w:eastAsia="MS Mincho" w:cs="MS Mincho"/>
          <w:szCs w:val="24"/>
          <w:lang w:val="en-GB"/>
        </w:rPr>
        <w:t xml:space="preserve">and </w:t>
      </w:r>
      <w:r w:rsidR="0036398C" w:rsidRPr="007C073E">
        <w:rPr>
          <w:rFonts w:eastAsia="MS Mincho" w:cs="MS Mincho"/>
          <w:szCs w:val="24"/>
          <w:lang w:val="en-GB"/>
        </w:rPr>
        <w:t>a</w:t>
      </w:r>
      <w:r w:rsidR="0036398C" w:rsidRPr="00140634">
        <w:rPr>
          <w:rFonts w:eastAsia="標楷體"/>
          <w:szCs w:val="24"/>
        </w:rPr>
        <w:t xml:space="preserve">re all invited as distinguished guests of the opening of 2019 Taiwan Festival. </w:t>
      </w:r>
      <w:r w:rsidR="002A4145" w:rsidRPr="00140634">
        <w:rPr>
          <w:rFonts w:eastAsia="標楷體"/>
          <w:szCs w:val="24"/>
        </w:rPr>
        <w:t xml:space="preserve">The beautiful sound of Taiwan will be released from special vinyl records to echo the theme of 2019 Taiwan Festival—Sing Along with Taiwan Tone. </w:t>
      </w:r>
    </w:p>
    <w:p w14:paraId="5BF837E1" w14:textId="77777777" w:rsidR="0093316B" w:rsidRPr="00140634" w:rsidRDefault="0093316B" w:rsidP="00140634">
      <w:pPr>
        <w:spacing w:line="440" w:lineRule="exact"/>
        <w:ind w:firstLine="480"/>
        <w:jc w:val="both"/>
        <w:rPr>
          <w:rFonts w:eastAsia="標楷體"/>
          <w:sz w:val="28"/>
          <w:szCs w:val="28"/>
        </w:rPr>
      </w:pPr>
    </w:p>
    <w:p w14:paraId="666AA068" w14:textId="2E898A89" w:rsidR="002A4145" w:rsidRPr="00140634" w:rsidRDefault="00064F9F" w:rsidP="00140634">
      <w:pPr>
        <w:spacing w:line="440" w:lineRule="exact"/>
        <w:jc w:val="both"/>
        <w:rPr>
          <w:rFonts w:eastAsia="標楷體"/>
          <w:szCs w:val="24"/>
        </w:rPr>
      </w:pPr>
      <w:r w:rsidRPr="00140634">
        <w:rPr>
          <w:rFonts w:eastAsia="標楷體"/>
          <w:szCs w:val="24"/>
        </w:rPr>
        <w:t xml:space="preserve">The Director </w:t>
      </w:r>
      <w:r w:rsidR="0092640D" w:rsidRPr="00140634">
        <w:rPr>
          <w:rFonts w:eastAsia="標楷體"/>
          <w:szCs w:val="24"/>
        </w:rPr>
        <w:t xml:space="preserve">General </w:t>
      </w:r>
      <w:r w:rsidRPr="00140634">
        <w:rPr>
          <w:rFonts w:eastAsia="標楷體"/>
          <w:szCs w:val="24"/>
        </w:rPr>
        <w:t xml:space="preserve">of Taipei Economic and Cultural Office </w:t>
      </w:r>
      <w:r w:rsidR="00FB4471">
        <w:rPr>
          <w:rFonts w:eastAsia="標楷體"/>
          <w:szCs w:val="24"/>
        </w:rPr>
        <w:t>in Macau</w:t>
      </w:r>
      <w:r w:rsidR="00FB4471" w:rsidRPr="00140634">
        <w:rPr>
          <w:rFonts w:eastAsia="標楷體"/>
          <w:szCs w:val="24"/>
        </w:rPr>
        <w:t xml:space="preserve"> </w:t>
      </w:r>
      <w:r w:rsidRPr="00140634">
        <w:rPr>
          <w:rFonts w:eastAsia="標楷體"/>
          <w:szCs w:val="24"/>
        </w:rPr>
        <w:t>Mr.</w:t>
      </w:r>
      <w:r w:rsidR="0092640D" w:rsidRPr="00140634">
        <w:rPr>
          <w:rFonts w:eastAsia="標楷體"/>
          <w:szCs w:val="24"/>
        </w:rPr>
        <w:t xml:space="preserve"> Chen, </w:t>
      </w:r>
      <w:r w:rsidR="00C2484C" w:rsidRPr="00140634">
        <w:rPr>
          <w:rFonts w:eastAsia="標楷體"/>
          <w:szCs w:val="24"/>
        </w:rPr>
        <w:t>S</w:t>
      </w:r>
      <w:r w:rsidR="0092640D" w:rsidRPr="00140634">
        <w:rPr>
          <w:rFonts w:eastAsia="標楷體"/>
          <w:szCs w:val="24"/>
        </w:rPr>
        <w:t xml:space="preserve">heue-hwai </w:t>
      </w:r>
      <w:r w:rsidRPr="00140634">
        <w:rPr>
          <w:rFonts w:eastAsia="標楷體"/>
          <w:szCs w:val="24"/>
        </w:rPr>
        <w:t>says that the exchanges between Taiwan and Macau</w:t>
      </w:r>
      <w:r w:rsidR="003417E4">
        <w:rPr>
          <w:rFonts w:eastAsia="標楷體"/>
          <w:szCs w:val="24"/>
        </w:rPr>
        <w:t xml:space="preserve"> people</w:t>
      </w:r>
      <w:r w:rsidRPr="00140634">
        <w:rPr>
          <w:rFonts w:eastAsia="標楷體"/>
          <w:szCs w:val="24"/>
        </w:rPr>
        <w:t xml:space="preserve"> are frequent. Taiwan Festival plays an important role in cultural interaction. It presents the unique charms of Taiwanese culture, stimulate</w:t>
      </w:r>
      <w:r w:rsidR="00C93F9B" w:rsidRPr="00140634">
        <w:rPr>
          <w:rFonts w:eastAsia="標楷體"/>
          <w:szCs w:val="24"/>
        </w:rPr>
        <w:t>s</w:t>
      </w:r>
      <w:r w:rsidRPr="00140634">
        <w:rPr>
          <w:rFonts w:eastAsia="標楷體"/>
          <w:szCs w:val="24"/>
        </w:rPr>
        <w:t xml:space="preserve"> conversation</w:t>
      </w:r>
      <w:r w:rsidR="00C93F9B" w:rsidRPr="00140634">
        <w:rPr>
          <w:rFonts w:eastAsia="標楷體"/>
          <w:szCs w:val="24"/>
        </w:rPr>
        <w:t xml:space="preserve">s and deepens the friendship with Macau every year. Mr. Chen appreciates Kwang Hwa Information and Culture Center’s effort to have all the patrons, artists and organizations from Taiwan, Hong Kong and Macau supporting 2019 Taiwan Festival. </w:t>
      </w:r>
    </w:p>
    <w:p w14:paraId="0DCCA6CF" w14:textId="77777777" w:rsidR="00AF2A02" w:rsidRPr="00140634" w:rsidRDefault="00AF2A02" w:rsidP="00140634">
      <w:pPr>
        <w:jc w:val="both"/>
        <w:rPr>
          <w:rFonts w:eastAsia="標楷體"/>
          <w:sz w:val="28"/>
          <w:szCs w:val="28"/>
        </w:rPr>
      </w:pPr>
    </w:p>
    <w:p w14:paraId="2600F596" w14:textId="4682AE53" w:rsidR="007D5F78" w:rsidRPr="00140634" w:rsidRDefault="00DF0965" w:rsidP="00140634">
      <w:pPr>
        <w:jc w:val="both"/>
      </w:pPr>
      <w:r w:rsidRPr="00140634">
        <w:rPr>
          <w:rFonts w:eastAsia="標楷體"/>
          <w:szCs w:val="24"/>
        </w:rPr>
        <w:t xml:space="preserve">The Deputy Director of Kwang Hwa Information and Culture Center Ms. </w:t>
      </w:r>
      <w:r w:rsidR="00C2484C" w:rsidRPr="00140634">
        <w:rPr>
          <w:rFonts w:eastAsia="標楷體"/>
          <w:szCs w:val="24"/>
        </w:rPr>
        <w:t xml:space="preserve">Lu </w:t>
      </w:r>
      <w:r w:rsidR="005E4C6B" w:rsidRPr="00140634">
        <w:rPr>
          <w:rFonts w:eastAsia="標楷體"/>
          <w:szCs w:val="24"/>
        </w:rPr>
        <w:t>Hsiao-</w:t>
      </w:r>
      <w:r w:rsidR="00C2484C" w:rsidRPr="00140634">
        <w:rPr>
          <w:rFonts w:eastAsia="標楷體"/>
          <w:szCs w:val="24"/>
        </w:rPr>
        <w:t>h</w:t>
      </w:r>
      <w:r w:rsidR="005E4C6B" w:rsidRPr="00140634">
        <w:rPr>
          <w:rFonts w:eastAsia="標楷體"/>
          <w:szCs w:val="24"/>
        </w:rPr>
        <w:t xml:space="preserve">suan </w:t>
      </w:r>
      <w:r w:rsidR="000845BB" w:rsidRPr="00140634">
        <w:rPr>
          <w:rFonts w:eastAsia="標楷體"/>
          <w:szCs w:val="24"/>
        </w:rPr>
        <w:t>indicate</w:t>
      </w:r>
      <w:r w:rsidR="00C2484C" w:rsidRPr="00140634">
        <w:rPr>
          <w:rFonts w:eastAsia="標楷體"/>
          <w:szCs w:val="24"/>
        </w:rPr>
        <w:t>s</w:t>
      </w:r>
      <w:r w:rsidR="000845BB" w:rsidRPr="00140634">
        <w:rPr>
          <w:rFonts w:eastAsia="標楷體"/>
          <w:szCs w:val="24"/>
        </w:rPr>
        <w:t xml:space="preserve"> that </w:t>
      </w:r>
      <w:r w:rsidR="004F1496" w:rsidRPr="00140634">
        <w:rPr>
          <w:rFonts w:eastAsia="標楷體"/>
          <w:szCs w:val="24"/>
        </w:rPr>
        <w:t xml:space="preserve">“Sing Along with Taiwan Tone”, the theme of 2019 Taiwan Festival, focuses </w:t>
      </w:r>
      <w:r w:rsidR="004F1496" w:rsidRPr="00140634">
        <w:rPr>
          <w:rFonts w:eastAsia="標楷體"/>
          <w:szCs w:val="24"/>
        </w:rPr>
        <w:lastRenderedPageBreak/>
        <w:t>on the multiple language</w:t>
      </w:r>
      <w:r w:rsidR="00BF2430" w:rsidRPr="00140634">
        <w:rPr>
          <w:rFonts w:eastAsia="標楷體"/>
          <w:szCs w:val="24"/>
        </w:rPr>
        <w:t>s</w:t>
      </w:r>
      <w:r w:rsidR="004F1496" w:rsidRPr="00140634">
        <w:rPr>
          <w:rFonts w:eastAsia="標楷體"/>
          <w:szCs w:val="24"/>
        </w:rPr>
        <w:t xml:space="preserve"> and diverse styles of Taiwan music. </w:t>
      </w:r>
      <w:r w:rsidR="004F1496" w:rsidRPr="00140634">
        <w:t xml:space="preserve">The program is packed with themed concert “Sing Along with Taiwan Tone”, exhibition of multi-lingual music and record “The Languages in Music of Taiwan”, the talks “My Tongue in My Songs”, film screening of “Forever Love” and the historical architecture tours. </w:t>
      </w:r>
      <w:r w:rsidR="003906B7" w:rsidRPr="003E5E0F">
        <w:t xml:space="preserve">The </w:t>
      </w:r>
      <w:r w:rsidR="00863106" w:rsidRPr="003E5E0F">
        <w:t xml:space="preserve">special </w:t>
      </w:r>
      <w:r w:rsidR="003906B7" w:rsidRPr="003E5E0F">
        <w:t>event</w:t>
      </w:r>
      <w:r w:rsidR="00863106" w:rsidRPr="003E5E0F">
        <w:t xml:space="preserve"> “Sounds of the Sea, Sounds of the Mountain, Sounds of the City: Multi-lingual reading in Macau”</w:t>
      </w:r>
      <w:r w:rsidR="00C2484C" w:rsidRPr="003E5E0F">
        <w:t xml:space="preserve"> </w:t>
      </w:r>
      <w:r w:rsidR="00863106" w:rsidRPr="003E5E0F">
        <w:t xml:space="preserve">invites residents </w:t>
      </w:r>
      <w:r w:rsidR="007D5F78" w:rsidRPr="003E5E0F">
        <w:t>from</w:t>
      </w:r>
      <w:r w:rsidR="00863106" w:rsidRPr="003E5E0F">
        <w:t xml:space="preserve"> different cultural background</w:t>
      </w:r>
      <w:r w:rsidR="00607E44" w:rsidRPr="003E5E0F">
        <w:t>s</w:t>
      </w:r>
      <w:r w:rsidR="00863106" w:rsidRPr="003E5E0F">
        <w:t xml:space="preserve"> to share their stories in</w:t>
      </w:r>
      <w:r w:rsidR="007D5F78" w:rsidRPr="003E5E0F">
        <w:t xml:space="preserve"> Cantonese, Portuguese, Macanese, Japanese, Tao</w:t>
      </w:r>
      <w:r w:rsidR="003417E4" w:rsidRPr="003E5E0F">
        <w:t xml:space="preserve"> </w:t>
      </w:r>
      <w:r w:rsidR="007D5F78" w:rsidRPr="003E5E0F">
        <w:t>(Yami), Hokkien, and Jiyun language at Júbilo 31 Books.</w:t>
      </w:r>
      <w:r w:rsidR="00C2484C" w:rsidRPr="003E5E0F">
        <w:t xml:space="preserve"> </w:t>
      </w:r>
      <w:r w:rsidR="007D5F78" w:rsidRPr="003E5E0F">
        <w:t>The multi-lingual social constitution of Macau and Taiwan resonates and reinforces each other’s interaction and bonding.</w:t>
      </w:r>
    </w:p>
    <w:p w14:paraId="17636978" w14:textId="77777777" w:rsidR="00716844" w:rsidRPr="00140634" w:rsidRDefault="00716844" w:rsidP="00140634">
      <w:pPr>
        <w:spacing w:line="440" w:lineRule="exact"/>
        <w:ind w:firstLine="480"/>
        <w:jc w:val="both"/>
        <w:rPr>
          <w:rFonts w:eastAsia="標楷體"/>
          <w:szCs w:val="24"/>
        </w:rPr>
      </w:pPr>
    </w:p>
    <w:p w14:paraId="1DFD8E7A" w14:textId="27AD196D" w:rsidR="00F95EA7" w:rsidRPr="00140634" w:rsidRDefault="00736FE1" w:rsidP="00140634">
      <w:pPr>
        <w:spacing w:line="440" w:lineRule="exact"/>
        <w:jc w:val="both"/>
        <w:rPr>
          <w:rFonts w:eastAsia="標楷體"/>
          <w:szCs w:val="24"/>
        </w:rPr>
      </w:pPr>
      <w:r w:rsidRPr="00140634">
        <w:rPr>
          <w:rFonts w:eastAsia="標楷體"/>
          <w:szCs w:val="24"/>
        </w:rPr>
        <w:t>The grand opening</w:t>
      </w:r>
      <w:r w:rsidR="00C515B3" w:rsidRPr="00140634">
        <w:rPr>
          <w:rFonts w:eastAsia="標楷體"/>
          <w:szCs w:val="24"/>
        </w:rPr>
        <w:t xml:space="preserve"> </w:t>
      </w:r>
      <w:r w:rsidRPr="00140634">
        <w:rPr>
          <w:rFonts w:eastAsia="標楷體"/>
          <w:szCs w:val="24"/>
        </w:rPr>
        <w:t xml:space="preserve">of this year Taiwan Festival is given by three Golden Melody Award winners’ exquisite performance at “Sing Along with Taiwan Tone” concert. </w:t>
      </w:r>
      <w:r w:rsidR="005E4C6B" w:rsidRPr="00140634">
        <w:rPr>
          <w:rFonts w:eastAsia="標楷體"/>
          <w:szCs w:val="24"/>
        </w:rPr>
        <w:t>Ric Jan</w:t>
      </w:r>
      <w:r w:rsidRPr="00140634">
        <w:rPr>
          <w:rFonts w:eastAsia="標楷體"/>
          <w:szCs w:val="24"/>
        </w:rPr>
        <w:t xml:space="preserve"> </w:t>
      </w:r>
      <w:r w:rsidR="00427403" w:rsidRPr="00140634">
        <w:rPr>
          <w:rFonts w:eastAsia="標楷體"/>
          <w:szCs w:val="24"/>
        </w:rPr>
        <w:t xml:space="preserve">shows the friendliness of Taiwan while rendering “Forever and More”. </w:t>
      </w:r>
      <w:r w:rsidR="00427403" w:rsidRPr="00140634">
        <w:t>Sirong Lo</w:t>
      </w:r>
      <w:r w:rsidR="00427403" w:rsidRPr="00140634">
        <w:rPr>
          <w:rFonts w:eastAsia="標楷體"/>
          <w:szCs w:val="24"/>
        </w:rPr>
        <w:t xml:space="preserve"> sings the </w:t>
      </w:r>
      <w:r w:rsidR="00965803" w:rsidRPr="00140634">
        <w:rPr>
          <w:rFonts w:eastAsia="標楷體"/>
          <w:szCs w:val="24"/>
        </w:rPr>
        <w:t>earnest</w:t>
      </w:r>
      <w:r w:rsidR="00427403" w:rsidRPr="00140634">
        <w:rPr>
          <w:rFonts w:eastAsia="標楷體"/>
          <w:szCs w:val="24"/>
        </w:rPr>
        <w:t xml:space="preserve"> feelings of Hakka people</w:t>
      </w:r>
      <w:r w:rsidR="00965803" w:rsidRPr="00140634">
        <w:rPr>
          <w:rFonts w:eastAsia="標楷體"/>
          <w:szCs w:val="24"/>
        </w:rPr>
        <w:t xml:space="preserve"> in delicate “The Flowers Beckon”. </w:t>
      </w:r>
      <w:r w:rsidR="00965803" w:rsidRPr="00140634">
        <w:t xml:space="preserve">Seredau’s soulful voice </w:t>
      </w:r>
      <w:r w:rsidR="00C91707" w:rsidRPr="00140634">
        <w:t>conveys a woman’s growth via the adapted ancient Paiwan tune “Infection”. The compelling performances moves the crowd</w:t>
      </w:r>
      <w:r w:rsidR="00CC1A97" w:rsidRPr="00140634">
        <w:t xml:space="preserve"> and warms the opening evening.  </w:t>
      </w:r>
      <w:r w:rsidR="00C91707" w:rsidRPr="00140634">
        <w:t xml:space="preserve"> </w:t>
      </w:r>
    </w:p>
    <w:p w14:paraId="234FA940" w14:textId="77777777" w:rsidR="00237D9F" w:rsidRPr="00140634" w:rsidRDefault="00237D9F" w:rsidP="00140634">
      <w:pPr>
        <w:spacing w:line="440" w:lineRule="exact"/>
        <w:jc w:val="both"/>
        <w:rPr>
          <w:rFonts w:eastAsia="標楷體"/>
          <w:sz w:val="28"/>
          <w:szCs w:val="28"/>
        </w:rPr>
      </w:pPr>
    </w:p>
    <w:p w14:paraId="1ECCBF7A" w14:textId="6685CED0" w:rsidR="00CC1A97" w:rsidRPr="00140634" w:rsidRDefault="00F50358" w:rsidP="00140634">
      <w:pPr>
        <w:spacing w:line="440" w:lineRule="exact"/>
        <w:jc w:val="both"/>
        <w:rPr>
          <w:rFonts w:eastAsia="標楷體"/>
          <w:szCs w:val="24"/>
        </w:rPr>
      </w:pPr>
      <w:r w:rsidRPr="00140634">
        <w:rPr>
          <w:rFonts w:eastAsia="標楷體"/>
          <w:szCs w:val="24"/>
        </w:rPr>
        <w:t>All events await your participation from April 13</w:t>
      </w:r>
      <w:r w:rsidRPr="00140634">
        <w:rPr>
          <w:rFonts w:eastAsia="標楷體"/>
          <w:szCs w:val="24"/>
          <w:vertAlign w:val="superscript"/>
        </w:rPr>
        <w:t>th</w:t>
      </w:r>
      <w:r w:rsidRPr="00140634">
        <w:rPr>
          <w:rFonts w:eastAsia="標楷體"/>
          <w:szCs w:val="24"/>
        </w:rPr>
        <w:t xml:space="preserve"> to 21</w:t>
      </w:r>
      <w:r w:rsidRPr="00140634">
        <w:rPr>
          <w:rFonts w:eastAsia="標楷體"/>
          <w:szCs w:val="24"/>
          <w:vertAlign w:val="superscript"/>
        </w:rPr>
        <w:t>st</w:t>
      </w:r>
      <w:r w:rsidRPr="00140634">
        <w:rPr>
          <w:rFonts w:eastAsia="標楷體"/>
          <w:szCs w:val="24"/>
        </w:rPr>
        <w:t>. Welcome to sing and play along with 2019 Taiwan Festival.</w:t>
      </w:r>
    </w:p>
    <w:p w14:paraId="653D19D2" w14:textId="77777777" w:rsidR="0092501C" w:rsidRPr="0092501C" w:rsidRDefault="0092501C" w:rsidP="00237D9F">
      <w:pPr>
        <w:spacing w:line="440" w:lineRule="exact"/>
        <w:jc w:val="both"/>
        <w:rPr>
          <w:rFonts w:ascii="標楷體" w:eastAsia="標楷體" w:hAnsi="標楷體"/>
          <w:sz w:val="28"/>
          <w:szCs w:val="28"/>
        </w:rPr>
      </w:pPr>
    </w:p>
    <w:p w14:paraId="66C78C94" w14:textId="32901A43" w:rsidR="00237D9F" w:rsidRPr="00F50358" w:rsidRDefault="00F50358" w:rsidP="003F1B62">
      <w:pPr>
        <w:rPr>
          <w:rFonts w:ascii="Calibri" w:eastAsia="標楷體" w:hAnsi="Calibri"/>
        </w:rPr>
      </w:pPr>
      <w:r w:rsidRPr="00F50358">
        <w:rPr>
          <w:rFonts w:ascii="Calibri" w:eastAsia="標楷體" w:hAnsi="Calibri"/>
        </w:rPr>
        <w:t>For further 2019 Taiwan Festival information:</w:t>
      </w:r>
    </w:p>
    <w:p w14:paraId="5190970B" w14:textId="77777777" w:rsidR="00F50358" w:rsidRDefault="00753D13" w:rsidP="00F50358">
      <w:pPr>
        <w:rPr>
          <w:rStyle w:val="a7"/>
          <w:rFonts w:ascii="標楷體" w:eastAsia="標楷體" w:hAnsi="標楷體"/>
        </w:rPr>
      </w:pPr>
      <w:hyperlink r:id="rId8" w:history="1">
        <w:r w:rsidR="00F50358" w:rsidRPr="001F4D42">
          <w:rPr>
            <w:rStyle w:val="a7"/>
            <w:rFonts w:ascii="標楷體" w:eastAsia="標楷體" w:hAnsi="標楷體"/>
          </w:rPr>
          <w:t>http://www.taiwanfestmo.tw</w:t>
        </w:r>
      </w:hyperlink>
      <w:r w:rsidR="00F50358" w:rsidRPr="00EE6FBF">
        <w:rPr>
          <w:rStyle w:val="a7"/>
          <w:rFonts w:ascii="標楷體" w:eastAsia="標楷體" w:hAnsi="標楷體" w:hint="eastAsia"/>
        </w:rPr>
        <w:t xml:space="preserve"> </w:t>
      </w:r>
    </w:p>
    <w:p w14:paraId="7DAF0811" w14:textId="77777777" w:rsidR="00F50358" w:rsidRPr="00A4413B" w:rsidRDefault="00F50358" w:rsidP="003F1B62">
      <w:pPr>
        <w:rPr>
          <w:rFonts w:ascii="標楷體" w:eastAsia="標楷體" w:hAnsi="標楷體"/>
        </w:rPr>
      </w:pPr>
    </w:p>
    <w:p w14:paraId="24012672" w14:textId="2750A672" w:rsidR="00F50358" w:rsidRPr="00F50358" w:rsidRDefault="00F50358" w:rsidP="003F1B62">
      <w:pPr>
        <w:spacing w:beforeLines="50" w:before="180" w:line="280" w:lineRule="exact"/>
        <w:rPr>
          <w:rFonts w:ascii="Calibri" w:eastAsia="標楷體" w:hAnsi="Calibri"/>
          <w:szCs w:val="24"/>
        </w:rPr>
      </w:pPr>
      <w:r w:rsidRPr="00F50358">
        <w:rPr>
          <w:rFonts w:ascii="Calibri" w:eastAsia="標楷體" w:hAnsi="Calibri"/>
          <w:szCs w:val="24"/>
        </w:rPr>
        <w:t>For Media Material:</w:t>
      </w:r>
    </w:p>
    <w:p w14:paraId="5E93E207" w14:textId="77777777" w:rsidR="00F50358" w:rsidRPr="002B521D" w:rsidRDefault="00B75328" w:rsidP="00F50358">
      <w:pPr>
        <w:rPr>
          <w:rStyle w:val="a7"/>
          <w:rFonts w:ascii="標楷體" w:eastAsia="標楷體" w:hAnsi="標楷體"/>
        </w:rPr>
      </w:pPr>
      <w:hyperlink r:id="rId9" w:history="1">
        <w:r w:rsidR="00F50358" w:rsidRPr="002B521D">
          <w:rPr>
            <w:rStyle w:val="a7"/>
            <w:rFonts w:ascii="標楷體" w:eastAsia="標楷體" w:hAnsi="標楷體"/>
          </w:rPr>
          <w:t>https://ppt.cc/fnVDsx</w:t>
        </w:r>
      </w:hyperlink>
    </w:p>
    <w:p w14:paraId="739A8C70" w14:textId="7535977A" w:rsidR="003F1B62" w:rsidRPr="004F695C" w:rsidRDefault="003F1B62" w:rsidP="003F1B62">
      <w:pPr>
        <w:spacing w:beforeLines="50" w:before="180" w:line="280" w:lineRule="exact"/>
        <w:rPr>
          <w:rFonts w:ascii="標楷體" w:eastAsia="標楷體" w:hAnsi="標楷體" w:cs="Arial"/>
          <w:sz w:val="20"/>
          <w:szCs w:val="20"/>
        </w:rPr>
      </w:pPr>
      <w:r w:rsidRPr="004F695C">
        <w:rPr>
          <w:rFonts w:ascii="標楷體" w:eastAsia="標楷體" w:hAnsi="標楷體" w:hint="eastAsia"/>
          <w:sz w:val="20"/>
          <w:szCs w:val="20"/>
        </w:rPr>
        <w:t>…………………………………………………………………………………………</w:t>
      </w:r>
    </w:p>
    <w:p w14:paraId="6CF006FB" w14:textId="77777777" w:rsidR="00F50358" w:rsidRPr="00FA19FA" w:rsidRDefault="00F50358" w:rsidP="005E4C6B">
      <w:pPr>
        <w:outlineLvl w:val="0"/>
        <w:rPr>
          <w:rFonts w:ascii="Arial Hebrew" w:eastAsia="標楷體" w:hAnsi="Arial Hebrew" w:cs="Arial Hebrew" w:hint="eastAsia"/>
          <w:b/>
          <w:bCs/>
          <w:szCs w:val="24"/>
          <w:lang w:val="en-GB"/>
        </w:rPr>
      </w:pPr>
      <w:r w:rsidRPr="00FA19FA">
        <w:rPr>
          <w:rFonts w:ascii="Calibri" w:eastAsia="Calibri" w:hAnsi="Calibri" w:cs="Calibri"/>
          <w:b/>
          <w:bCs/>
          <w:szCs w:val="24"/>
          <w:lang w:val="en-GB"/>
        </w:rPr>
        <w:t>Contact</w:t>
      </w:r>
      <w:r w:rsidRPr="00FA19FA">
        <w:rPr>
          <w:rFonts w:ascii="Arial Hebrew" w:eastAsia="Calibri" w:hAnsi="Arial Hebrew" w:cs="Arial Hebrew" w:hint="cs"/>
          <w:b/>
          <w:bCs/>
          <w:szCs w:val="24"/>
          <w:lang w:val="en-GB"/>
        </w:rPr>
        <w:t xml:space="preserve"> </w:t>
      </w:r>
      <w:r w:rsidRPr="00FA19FA">
        <w:rPr>
          <w:rFonts w:ascii="Calibri" w:eastAsia="Calibri" w:hAnsi="Calibri" w:cs="Calibri"/>
          <w:b/>
          <w:bCs/>
          <w:szCs w:val="24"/>
          <w:lang w:val="en-GB"/>
        </w:rPr>
        <w:t>Persons</w:t>
      </w:r>
      <w:r w:rsidRPr="00FA19FA">
        <w:rPr>
          <w:rFonts w:ascii="Arial Hebrew" w:eastAsia="標楷體" w:hAnsi="Arial Hebrew" w:cs="Arial Hebrew" w:hint="cs"/>
          <w:b/>
          <w:bCs/>
          <w:szCs w:val="24"/>
          <w:lang w:val="en-GB"/>
        </w:rPr>
        <w:t>:</w:t>
      </w:r>
    </w:p>
    <w:p w14:paraId="4F48CCCF" w14:textId="77777777" w:rsidR="00F50358" w:rsidRPr="00FA19FA" w:rsidRDefault="00F50358" w:rsidP="005E4C6B">
      <w:pPr>
        <w:outlineLvl w:val="0"/>
        <w:rPr>
          <w:rFonts w:ascii="Arial Hebrew" w:eastAsia="標楷體" w:hAnsi="Arial Hebrew" w:cs="Arial Hebrew" w:hint="eastAsia"/>
          <w:bCs/>
          <w:szCs w:val="24"/>
        </w:rPr>
      </w:pPr>
      <w:r w:rsidRPr="00FA19FA">
        <w:rPr>
          <w:rFonts w:ascii="Calibri" w:eastAsia="Calibri" w:hAnsi="Calibri" w:cs="Calibri"/>
          <w:bCs/>
          <w:szCs w:val="24"/>
          <w:lang w:val="en-GB"/>
        </w:rPr>
        <w:t>Ms</w:t>
      </w:r>
      <w:r w:rsidRPr="00FA19FA">
        <w:rPr>
          <w:rFonts w:ascii="Arial Hebrew" w:eastAsia="標楷體" w:hAnsi="Arial Hebrew" w:cs="Arial Hebrew" w:hint="cs"/>
          <w:bCs/>
          <w:szCs w:val="24"/>
          <w:lang w:val="en-GB"/>
        </w:rPr>
        <w:t xml:space="preserve">. </w:t>
      </w:r>
      <w:r w:rsidRPr="00FA19FA">
        <w:rPr>
          <w:rFonts w:ascii="Calibri" w:eastAsia="Calibri" w:hAnsi="Calibri" w:cs="Calibri"/>
          <w:bCs/>
          <w:szCs w:val="24"/>
          <w:lang w:val="en-GB"/>
        </w:rPr>
        <w:t>Chen</w:t>
      </w:r>
      <w:r w:rsidRPr="00FA19FA">
        <w:rPr>
          <w:rFonts w:ascii="Arial Hebrew" w:eastAsia="標楷體" w:hAnsi="Arial Hebrew" w:cs="Arial Hebrew" w:hint="cs"/>
          <w:bCs/>
          <w:szCs w:val="24"/>
          <w:lang w:val="en-GB"/>
        </w:rPr>
        <w:t xml:space="preserve"> </w:t>
      </w:r>
      <w:r w:rsidRPr="00FA19FA">
        <w:rPr>
          <w:rFonts w:ascii="Calibri" w:eastAsia="Calibri" w:hAnsi="Calibri" w:cs="Calibri"/>
          <w:bCs/>
          <w:szCs w:val="24"/>
          <w:lang w:val="en-GB"/>
        </w:rPr>
        <w:t>Yu</w:t>
      </w:r>
      <w:r w:rsidRPr="00FA19FA">
        <w:rPr>
          <w:rFonts w:ascii="Arial Hebrew" w:eastAsia="標楷體" w:hAnsi="Arial Hebrew" w:cs="Arial Hebrew" w:hint="cs"/>
          <w:bCs/>
          <w:szCs w:val="24"/>
          <w:lang w:val="en-GB"/>
        </w:rPr>
        <w:t xml:space="preserve"> </w:t>
      </w:r>
      <w:r w:rsidRPr="00FA19FA">
        <w:rPr>
          <w:rFonts w:ascii="Calibri" w:eastAsia="Calibri" w:hAnsi="Calibri" w:cs="Calibri"/>
          <w:bCs/>
          <w:szCs w:val="24"/>
          <w:lang w:val="en-GB"/>
        </w:rPr>
        <w:t>Hsu</w:t>
      </w:r>
      <w:r w:rsidRPr="00FA19FA">
        <w:rPr>
          <w:rFonts w:ascii="Arial Hebrew" w:eastAsia="標楷體" w:hAnsi="Arial Hebrew" w:cs="Arial Hebrew" w:hint="cs"/>
          <w:bCs/>
          <w:szCs w:val="24"/>
          <w:lang w:val="en-GB"/>
        </w:rPr>
        <w:t xml:space="preserve">/ </w:t>
      </w:r>
      <w:r w:rsidRPr="00FA19FA">
        <w:rPr>
          <w:rFonts w:ascii="Calibri" w:eastAsia="Calibri" w:hAnsi="Calibri" w:cs="Calibri"/>
          <w:bCs/>
          <w:szCs w:val="24"/>
          <w:lang w:val="en-GB"/>
        </w:rPr>
        <w:t>Ms</w:t>
      </w:r>
      <w:r w:rsidRPr="00FA19FA">
        <w:rPr>
          <w:rFonts w:ascii="Arial Hebrew" w:eastAsia="標楷體" w:hAnsi="Arial Hebrew" w:cs="Arial Hebrew" w:hint="cs"/>
          <w:bCs/>
          <w:szCs w:val="24"/>
          <w:lang w:val="en-GB"/>
        </w:rPr>
        <w:t xml:space="preserve">. </w:t>
      </w:r>
      <w:r w:rsidRPr="00FA19FA">
        <w:rPr>
          <w:rFonts w:ascii="Calibri" w:eastAsia="Calibri" w:hAnsi="Calibri" w:cs="Calibri"/>
          <w:bCs/>
          <w:szCs w:val="24"/>
        </w:rPr>
        <w:t>Hsiao</w:t>
      </w:r>
      <w:r w:rsidRPr="00FA19FA">
        <w:rPr>
          <w:rFonts w:ascii="Arial Hebrew" w:eastAsia="標楷體" w:hAnsi="Arial Hebrew" w:cs="Arial Hebrew" w:hint="cs"/>
          <w:bCs/>
          <w:szCs w:val="24"/>
        </w:rPr>
        <w:t>-</w:t>
      </w:r>
      <w:r w:rsidRPr="00FA19FA">
        <w:rPr>
          <w:rFonts w:ascii="Calibri" w:eastAsia="Calibri" w:hAnsi="Calibri" w:cs="Calibri"/>
          <w:bCs/>
          <w:szCs w:val="24"/>
        </w:rPr>
        <w:t>Hsuan</w:t>
      </w:r>
      <w:r w:rsidRPr="00FA19FA">
        <w:rPr>
          <w:rFonts w:ascii="Arial Hebrew" w:eastAsia="標楷體" w:hAnsi="Arial Hebrew" w:cs="Arial Hebrew" w:hint="cs"/>
          <w:bCs/>
          <w:szCs w:val="24"/>
        </w:rPr>
        <w:t xml:space="preserve"> </w:t>
      </w:r>
      <w:r w:rsidRPr="00FA19FA">
        <w:rPr>
          <w:rFonts w:ascii="Calibri" w:eastAsia="Calibri" w:hAnsi="Calibri" w:cs="Calibri"/>
          <w:bCs/>
          <w:szCs w:val="24"/>
        </w:rPr>
        <w:t>Lu</w:t>
      </w:r>
    </w:p>
    <w:p w14:paraId="36E60455" w14:textId="62BEAAAC" w:rsidR="00F50358" w:rsidRPr="00FA19FA" w:rsidRDefault="00F50358" w:rsidP="005E4C6B">
      <w:pPr>
        <w:outlineLvl w:val="0"/>
        <w:rPr>
          <w:rFonts w:ascii="Arial Hebrew" w:eastAsia="標楷體" w:hAnsi="Arial Hebrew" w:cs="Arial Hebrew" w:hint="eastAsia"/>
          <w:bCs/>
          <w:szCs w:val="24"/>
        </w:rPr>
      </w:pPr>
      <w:r w:rsidRPr="00FA19FA">
        <w:rPr>
          <w:rFonts w:ascii="Calibri" w:eastAsia="Calibri" w:hAnsi="Calibri" w:cs="Calibri"/>
          <w:bCs/>
          <w:szCs w:val="24"/>
          <w:lang w:val="en-GB"/>
        </w:rPr>
        <w:t>Office</w:t>
      </w:r>
      <w:r w:rsidRPr="00FA19FA">
        <w:rPr>
          <w:rFonts w:ascii="Arial Hebrew" w:eastAsia="標楷體" w:hAnsi="Arial Hebrew" w:cs="Arial Hebrew" w:hint="cs"/>
          <w:bCs/>
          <w:szCs w:val="24"/>
          <w:lang w:val="en-GB"/>
        </w:rPr>
        <w:t>: +852 2588 7997</w:t>
      </w:r>
      <w:r w:rsidR="00F7681E">
        <w:rPr>
          <w:rFonts w:ascii="Arial Hebrew" w:eastAsia="標楷體" w:hAnsi="Arial Hebrew" w:cs="Arial Hebrew"/>
          <w:bCs/>
          <w:szCs w:val="24"/>
          <w:lang w:val="en-GB"/>
        </w:rPr>
        <w:t xml:space="preserve">  2588 7968 </w:t>
      </w:r>
      <w:r w:rsidRPr="00FA19FA">
        <w:rPr>
          <w:rFonts w:ascii="Arial Hebrew" w:eastAsia="標楷體" w:hAnsi="Arial Hebrew" w:cs="Arial Hebrew" w:hint="cs"/>
          <w:bCs/>
          <w:szCs w:val="24"/>
          <w:lang w:val="en-GB"/>
        </w:rPr>
        <w:t xml:space="preserve">/ </w:t>
      </w:r>
      <w:r w:rsidRPr="00FA19FA">
        <w:rPr>
          <w:rFonts w:ascii="Calibri" w:eastAsia="Calibri" w:hAnsi="Calibri" w:cs="Calibri"/>
          <w:bCs/>
          <w:szCs w:val="24"/>
        </w:rPr>
        <w:t>Mobile</w:t>
      </w:r>
      <w:r w:rsidRPr="00FA19FA">
        <w:rPr>
          <w:rFonts w:ascii="Arial Hebrew" w:eastAsia="標楷體" w:hAnsi="Arial Hebrew" w:cs="Arial Hebrew" w:hint="cs"/>
          <w:bCs/>
          <w:szCs w:val="24"/>
        </w:rPr>
        <w:t xml:space="preserve">: +852 </w:t>
      </w:r>
      <w:r w:rsidR="00F4547F">
        <w:rPr>
          <w:rFonts w:ascii="Arial Hebrew" w:eastAsia="標楷體" w:hAnsi="Arial Hebrew" w:cs="Arial Hebrew"/>
          <w:bCs/>
          <w:szCs w:val="24"/>
        </w:rPr>
        <w:t xml:space="preserve">9092 7208 </w:t>
      </w:r>
      <w:r w:rsidRPr="00FA19FA">
        <w:rPr>
          <w:rFonts w:ascii="Arial Hebrew" w:eastAsia="標楷體" w:hAnsi="Arial Hebrew" w:cs="Arial Hebrew" w:hint="cs"/>
          <w:bCs/>
          <w:szCs w:val="24"/>
        </w:rPr>
        <w:t>6023 2358</w:t>
      </w:r>
    </w:p>
    <w:p w14:paraId="3140F045" w14:textId="77777777" w:rsidR="00F50358" w:rsidRPr="00FA19FA" w:rsidRDefault="00F50358" w:rsidP="005E4C6B">
      <w:pPr>
        <w:outlineLvl w:val="0"/>
        <w:rPr>
          <w:rFonts w:ascii="Arial Hebrew" w:eastAsia="標楷體" w:hAnsi="Arial Hebrew" w:cs="Arial Hebrew" w:hint="eastAsia"/>
          <w:bCs/>
          <w:szCs w:val="24"/>
          <w:lang w:val="en-GB"/>
        </w:rPr>
      </w:pPr>
      <w:r w:rsidRPr="00FA19FA">
        <w:rPr>
          <w:rFonts w:ascii="Calibri" w:eastAsia="Calibri" w:hAnsi="Calibri" w:cs="Calibri"/>
          <w:bCs/>
          <w:szCs w:val="24"/>
          <w:lang w:val="en-GB"/>
        </w:rPr>
        <w:t>Email</w:t>
      </w:r>
      <w:r w:rsidRPr="00FA19FA">
        <w:rPr>
          <w:rFonts w:ascii="Arial Hebrew" w:eastAsia="標楷體" w:hAnsi="Arial Hebrew" w:cs="Arial Hebrew" w:hint="cs"/>
          <w:bCs/>
          <w:szCs w:val="24"/>
          <w:lang w:val="en-GB"/>
        </w:rPr>
        <w:t xml:space="preserve">: </w:t>
      </w:r>
      <w:r w:rsidRPr="00FA19FA">
        <w:rPr>
          <w:rFonts w:ascii="Calibri" w:eastAsia="Calibri" w:hAnsi="Calibri" w:cs="Calibri"/>
          <w:bCs/>
          <w:szCs w:val="24"/>
        </w:rPr>
        <w:t>megarmoc@gmail</w:t>
      </w:r>
      <w:r w:rsidRPr="00FA19FA">
        <w:rPr>
          <w:rFonts w:ascii="Arial Hebrew" w:eastAsia="標楷體" w:hAnsi="Arial Hebrew" w:cs="Arial Hebrew" w:hint="cs"/>
          <w:bCs/>
          <w:szCs w:val="24"/>
        </w:rPr>
        <w:t>.</w:t>
      </w:r>
      <w:r w:rsidRPr="00FA19FA">
        <w:rPr>
          <w:rFonts w:ascii="Calibri" w:eastAsia="Calibri" w:hAnsi="Calibri" w:cs="Calibri"/>
          <w:bCs/>
          <w:szCs w:val="24"/>
        </w:rPr>
        <w:t>com</w:t>
      </w:r>
    </w:p>
    <w:p w14:paraId="3B71D603" w14:textId="234E542B" w:rsidR="0093316B" w:rsidRPr="00F6777E" w:rsidRDefault="00F50358" w:rsidP="00F50358">
      <w:pPr>
        <w:widowControl/>
        <w:rPr>
          <w:rFonts w:ascii="標楷體" w:eastAsia="標楷體" w:hAnsi="標楷體"/>
          <w:sz w:val="20"/>
          <w:szCs w:val="20"/>
        </w:rPr>
      </w:pPr>
      <w:r w:rsidRPr="00FA19FA">
        <w:rPr>
          <w:rFonts w:ascii="Calibri" w:eastAsia="Calibri" w:hAnsi="Calibri" w:cs="Calibri"/>
          <w:bCs/>
          <w:szCs w:val="24"/>
        </w:rPr>
        <w:t>Email</w:t>
      </w:r>
      <w:r w:rsidRPr="00FA19FA">
        <w:rPr>
          <w:rFonts w:ascii="Arial Hebrew" w:eastAsia="標楷體" w:hAnsi="Arial Hebrew" w:cs="Arial Hebrew" w:hint="cs"/>
          <w:bCs/>
          <w:szCs w:val="24"/>
        </w:rPr>
        <w:t xml:space="preserve">: </w:t>
      </w:r>
      <w:r w:rsidRPr="00FA19FA">
        <w:rPr>
          <w:rFonts w:ascii="Calibri" w:eastAsia="Calibri" w:hAnsi="Calibri" w:cs="Calibri"/>
          <w:bCs/>
          <w:szCs w:val="24"/>
        </w:rPr>
        <w:t>lindalu@moc</w:t>
      </w:r>
      <w:r w:rsidRPr="00FA19FA">
        <w:rPr>
          <w:rFonts w:ascii="Arial Hebrew" w:eastAsia="標楷體" w:hAnsi="Arial Hebrew" w:cs="Arial Hebrew" w:hint="cs"/>
          <w:bCs/>
          <w:szCs w:val="24"/>
        </w:rPr>
        <w:t>.</w:t>
      </w:r>
      <w:r w:rsidRPr="00FA19FA">
        <w:rPr>
          <w:rFonts w:ascii="Calibri" w:eastAsia="Calibri" w:hAnsi="Calibri" w:cs="Calibri"/>
          <w:bCs/>
          <w:szCs w:val="24"/>
        </w:rPr>
        <w:t>gov</w:t>
      </w:r>
      <w:r w:rsidRPr="00FA19FA">
        <w:rPr>
          <w:rFonts w:ascii="Arial Hebrew" w:eastAsia="標楷體" w:hAnsi="Arial Hebrew" w:cs="Arial Hebrew" w:hint="cs"/>
          <w:bCs/>
          <w:szCs w:val="24"/>
        </w:rPr>
        <w:t>.</w:t>
      </w:r>
      <w:r w:rsidRPr="00FA19FA">
        <w:rPr>
          <w:rFonts w:ascii="Calibri" w:eastAsia="Calibri" w:hAnsi="Calibri" w:cs="Calibri"/>
          <w:bCs/>
          <w:szCs w:val="24"/>
        </w:rPr>
        <w:t>tw</w:t>
      </w:r>
      <w:r w:rsidRPr="00FA19FA">
        <w:rPr>
          <w:rFonts w:ascii="Arial Hebrew" w:eastAsia="標楷體" w:hAnsi="Arial Hebrew" w:cs="Arial Hebrew" w:hint="cs"/>
          <w:bCs/>
          <w:szCs w:val="24"/>
        </w:rPr>
        <w:t xml:space="preserve"> </w:t>
      </w:r>
      <w:r w:rsidRPr="00FA19FA">
        <w:rPr>
          <w:rFonts w:ascii="Arial Hebrew" w:eastAsia="標楷體" w:hAnsi="Arial Hebrew" w:cs="Arial Hebrew" w:hint="cs"/>
          <w:bCs/>
          <w:szCs w:val="24"/>
          <w:lang w:val="en-GB"/>
        </w:rPr>
        <w:t xml:space="preserve">    </w:t>
      </w:r>
      <w:r w:rsidR="00A90015">
        <w:rPr>
          <w:rFonts w:ascii="標楷體" w:eastAsia="標楷體" w:hAnsi="標楷體"/>
          <w:sz w:val="20"/>
          <w:szCs w:val="20"/>
        </w:rPr>
        <w:br w:type="page"/>
      </w:r>
    </w:p>
    <w:p w14:paraId="6984E708" w14:textId="77777777" w:rsidR="00140634" w:rsidRDefault="00140634" w:rsidP="00140634">
      <w:pPr>
        <w:pStyle w:val="Body"/>
        <w:jc w:val="center"/>
        <w:rPr>
          <w:b/>
          <w:bCs/>
          <w:sz w:val="32"/>
          <w:szCs w:val="32"/>
        </w:rPr>
      </w:pPr>
      <w:r>
        <w:rPr>
          <w:b/>
          <w:bCs/>
          <w:sz w:val="32"/>
          <w:szCs w:val="32"/>
        </w:rPr>
        <w:t>2019 Taiwan Festival in Macau Programme</w:t>
      </w:r>
    </w:p>
    <w:p w14:paraId="30F9077E" w14:textId="058437E2" w:rsidR="00F50358" w:rsidRPr="00140634" w:rsidRDefault="00F50358" w:rsidP="00140634">
      <w:pPr>
        <w:pStyle w:val="Body"/>
        <w:spacing w:line="440" w:lineRule="exact"/>
        <w:jc w:val="both"/>
        <w:rPr>
          <w:sz w:val="28"/>
          <w:szCs w:val="28"/>
        </w:rPr>
      </w:pPr>
      <w:r>
        <w:t xml:space="preserve">Themed in “Sing Along with Taiwan Tone”, Taiwan Festival will present diverse cultural events to your doorstep in Macau at Dr. Sun Yat-Sen Memorial </w:t>
      </w:r>
      <w:r w:rsidR="00885C43">
        <w:t xml:space="preserve">Hall </w:t>
      </w:r>
      <w:r>
        <w:t xml:space="preserve">and Júbilo 31 Books. </w:t>
      </w:r>
      <w:bookmarkStart w:id="0" w:name="_Hlk5562629"/>
      <w:r>
        <w:t>The program packed with titled concert “Sing Along with Taiwan Tone”, exhibition of multi-lingual music and record “The Languages in Music of Taiwan”, the</w:t>
      </w:r>
      <w:r w:rsidR="0031504A">
        <w:t xml:space="preserve"> talks “My Tongue in My Songs”,</w:t>
      </w:r>
      <w:r w:rsidR="0031504A">
        <w:rPr>
          <w:rFonts w:asciiTheme="minorEastAsia" w:eastAsiaTheme="minorEastAsia" w:hAnsiTheme="minorEastAsia" w:hint="eastAsia"/>
        </w:rPr>
        <w:t xml:space="preserve"> </w:t>
      </w:r>
      <w:bookmarkStart w:id="1" w:name="_GoBack"/>
      <w:bookmarkEnd w:id="1"/>
      <w:r>
        <w:t xml:space="preserve">multi-lingual readings, film screening of “Forever Love” and the historical architecture tours. We invite you all to experience the dynamic Taiwanese culture. </w:t>
      </w:r>
      <w:bookmarkEnd w:id="0"/>
      <w:r>
        <w:t>Let’s celebrate our beautiful friendship with fun music and warm sea breeze.</w:t>
      </w:r>
    </w:p>
    <w:p w14:paraId="705FEE27" w14:textId="77777777" w:rsidR="00140634" w:rsidRDefault="00140634" w:rsidP="00140634">
      <w:pPr>
        <w:pStyle w:val="Body"/>
      </w:pPr>
    </w:p>
    <w:tbl>
      <w:tblPr>
        <w:tblStyle w:val="TableNormal1"/>
        <w:tblW w:w="8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165"/>
        <w:gridCol w:w="1416"/>
        <w:gridCol w:w="6049"/>
      </w:tblGrid>
      <w:tr w:rsidR="00140634" w14:paraId="5A7B37BC" w14:textId="77777777" w:rsidTr="00140634">
        <w:trPr>
          <w:trHeight w:val="483"/>
        </w:trPr>
        <w:tc>
          <w:tcPr>
            <w:tcW w:w="1165"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2B404B99" w14:textId="77777777" w:rsidR="00140634" w:rsidRDefault="00140634" w:rsidP="00FB1A8C">
            <w:pPr>
              <w:pStyle w:val="Body"/>
            </w:pPr>
            <w:r>
              <w:rPr>
                <w:b/>
                <w:bCs/>
              </w:rPr>
              <w:t>Date</w:t>
            </w:r>
          </w:p>
        </w:tc>
        <w:tc>
          <w:tcPr>
            <w:tcW w:w="1416"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5CA1091E" w14:textId="77777777" w:rsidR="00140634" w:rsidRDefault="00140634" w:rsidP="00FB1A8C">
            <w:pPr>
              <w:pStyle w:val="Body"/>
            </w:pPr>
            <w:r>
              <w:rPr>
                <w:b/>
                <w:bCs/>
              </w:rPr>
              <w:t>Time</w:t>
            </w:r>
          </w:p>
        </w:tc>
        <w:tc>
          <w:tcPr>
            <w:tcW w:w="6049"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28E7AA41" w14:textId="77777777" w:rsidR="00140634" w:rsidRDefault="00140634" w:rsidP="00FB1A8C">
            <w:pPr>
              <w:pStyle w:val="Body"/>
            </w:pPr>
            <w:r>
              <w:rPr>
                <w:b/>
                <w:bCs/>
              </w:rPr>
              <w:t>Event</w:t>
            </w:r>
          </w:p>
        </w:tc>
      </w:tr>
      <w:tr w:rsidR="00140634" w14:paraId="49573F11" w14:textId="77777777" w:rsidTr="00140634">
        <w:tblPrEx>
          <w:shd w:val="clear" w:color="auto" w:fill="D0DDEF"/>
        </w:tblPrEx>
        <w:trPr>
          <w:trHeight w:val="1099"/>
        </w:trPr>
        <w:tc>
          <w:tcPr>
            <w:tcW w:w="116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4160302" w14:textId="77777777" w:rsidR="00140634" w:rsidRDefault="00140634" w:rsidP="00FB1A8C">
            <w:pPr>
              <w:pStyle w:val="Body"/>
            </w:pPr>
            <w:r>
              <w:rPr>
                <w:b/>
                <w:bCs/>
              </w:rPr>
              <w:t>12/04/2019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E4A28" w14:textId="77777777" w:rsidR="00140634" w:rsidRDefault="00140634" w:rsidP="00FB1A8C">
            <w:pPr>
              <w:pStyle w:val="Body"/>
            </w:pPr>
            <w:r>
              <w:t>18:00 – 18:30</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F9F9F" w14:textId="77777777" w:rsidR="00140634" w:rsidRDefault="00140634" w:rsidP="00FB1A8C">
            <w:pPr>
              <w:pStyle w:val="Body"/>
              <w:rPr>
                <w:b/>
                <w:bCs/>
              </w:rPr>
            </w:pPr>
            <w:r>
              <w:rPr>
                <w:b/>
                <w:bCs/>
              </w:rPr>
              <w:t>Opening</w:t>
            </w:r>
          </w:p>
          <w:p w14:paraId="41CB6E5A" w14:textId="77777777" w:rsidR="00140634" w:rsidRDefault="00140634" w:rsidP="00FB1A8C">
            <w:pPr>
              <w:pStyle w:val="Body"/>
            </w:pPr>
            <w:r>
              <w:t>Exhibition of Multi-lingual Music &amp; Record from Taiwan</w:t>
            </w:r>
          </w:p>
          <w:p w14:paraId="3455597F" w14:textId="77777777" w:rsidR="00140634" w:rsidRDefault="00140634" w:rsidP="00FB1A8C">
            <w:pPr>
              <w:pStyle w:val="Body"/>
            </w:pPr>
            <w:r>
              <w:t>“The Languages in Music of Taiwan”</w:t>
            </w:r>
          </w:p>
        </w:tc>
      </w:tr>
      <w:tr w:rsidR="00140634" w14:paraId="3289AC59" w14:textId="77777777" w:rsidTr="0031504A">
        <w:tblPrEx>
          <w:shd w:val="clear" w:color="auto" w:fill="D0DDEF"/>
        </w:tblPrEx>
        <w:trPr>
          <w:trHeight w:val="756"/>
        </w:trPr>
        <w:tc>
          <w:tcPr>
            <w:tcW w:w="116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B5887" w14:textId="77777777" w:rsidR="00140634" w:rsidRDefault="00140634" w:rsidP="00FB1A8C"/>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FF55B" w14:textId="77777777" w:rsidR="00140634" w:rsidRDefault="00140634" w:rsidP="00FB1A8C">
            <w:pPr>
              <w:pStyle w:val="Body"/>
            </w:pPr>
            <w:r>
              <w:t>19:00 – 21:00</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47461" w14:textId="77777777" w:rsidR="00140634" w:rsidRDefault="00140634" w:rsidP="00FB1A8C">
            <w:pPr>
              <w:pStyle w:val="Body"/>
              <w:rPr>
                <w:b/>
                <w:bCs/>
              </w:rPr>
            </w:pPr>
            <w:r>
              <w:rPr>
                <w:b/>
                <w:bCs/>
              </w:rPr>
              <w:t>Concert</w:t>
            </w:r>
          </w:p>
          <w:p w14:paraId="2FC1A2A7" w14:textId="77777777" w:rsidR="00140634" w:rsidRDefault="00140634" w:rsidP="00FB1A8C">
            <w:pPr>
              <w:pStyle w:val="Body"/>
            </w:pPr>
            <w:r>
              <w:t xml:space="preserve">“Sing Along with Taiwan Tone” </w:t>
            </w:r>
          </w:p>
        </w:tc>
      </w:tr>
      <w:tr w:rsidR="00140634" w14:paraId="2950E02B" w14:textId="77777777" w:rsidTr="00140634">
        <w:tblPrEx>
          <w:shd w:val="clear" w:color="auto" w:fill="D0DDEF"/>
        </w:tblPrEx>
        <w:trPr>
          <w:trHeight w:val="443"/>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59757" w14:textId="77777777" w:rsidR="00140634" w:rsidRDefault="00140634" w:rsidP="00FB1A8C">
            <w:pPr>
              <w:pStyle w:val="Body"/>
            </w:pPr>
            <w:r>
              <w:rPr>
                <w:b/>
                <w:bCs/>
              </w:rPr>
              <w:t>13-21/04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BC99B" w14:textId="75E8A513" w:rsidR="00140634" w:rsidRDefault="00140634" w:rsidP="00FB1A8C">
            <w:pPr>
              <w:pStyle w:val="Body"/>
            </w:pPr>
            <w:r>
              <w:t xml:space="preserve">10:00 – </w:t>
            </w:r>
            <w:r w:rsidR="00BF5768">
              <w:t>17</w:t>
            </w:r>
            <w:r>
              <w:t>:00</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3B99B" w14:textId="77777777" w:rsidR="00140634" w:rsidRDefault="00140634" w:rsidP="00FB1A8C">
            <w:pPr>
              <w:pStyle w:val="Body"/>
            </w:pPr>
            <w:r>
              <w:rPr>
                <w:b/>
                <w:bCs/>
              </w:rPr>
              <w:t>Exhibition</w:t>
            </w:r>
            <w:r>
              <w:t xml:space="preserve"> of Multi-lingual Music &amp; Record from Taiwan</w:t>
            </w:r>
          </w:p>
          <w:p w14:paraId="4E6239D1" w14:textId="4CB56960" w:rsidR="007C3903" w:rsidRDefault="007C3903" w:rsidP="00FB1A8C">
            <w:pPr>
              <w:pStyle w:val="Body"/>
            </w:pPr>
            <w:r w:rsidRPr="007C3903">
              <w:t>Close every Tuesday</w:t>
            </w:r>
          </w:p>
        </w:tc>
      </w:tr>
      <w:tr w:rsidR="00140634" w14:paraId="0B43EFC4" w14:textId="77777777" w:rsidTr="00140634">
        <w:tblPrEx>
          <w:shd w:val="clear" w:color="auto" w:fill="D0DDEF"/>
        </w:tblPrEx>
        <w:trPr>
          <w:trHeight w:val="443"/>
        </w:trPr>
        <w:tc>
          <w:tcPr>
            <w:tcW w:w="116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491E9" w14:textId="77777777" w:rsidR="00140634" w:rsidRDefault="00140634" w:rsidP="00FB1A8C">
            <w:pPr>
              <w:pStyle w:val="Body"/>
            </w:pPr>
            <w:r>
              <w:rPr>
                <w:b/>
                <w:bCs/>
              </w:rPr>
              <w:t>13/04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E6BA4" w14:textId="77777777" w:rsidR="00140634" w:rsidRDefault="00140634" w:rsidP="00FB1A8C">
            <w:pPr>
              <w:pStyle w:val="Body"/>
            </w:pPr>
            <w:r>
              <w:t>11:00 – 12:00</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43DCF" w14:textId="77777777" w:rsidR="00140634" w:rsidRDefault="00140634" w:rsidP="00FB1A8C">
            <w:pPr>
              <w:pStyle w:val="Body"/>
            </w:pPr>
            <w:r>
              <w:rPr>
                <w:b/>
                <w:bCs/>
              </w:rPr>
              <w:t>Guided Tour</w:t>
            </w:r>
            <w:r>
              <w:t xml:space="preserve"> on Exhibition of Multi-lingual Music &amp; Record from Taiwan</w:t>
            </w:r>
          </w:p>
        </w:tc>
      </w:tr>
      <w:tr w:rsidR="00140634" w14:paraId="209E1094" w14:textId="77777777" w:rsidTr="0031504A">
        <w:tblPrEx>
          <w:shd w:val="clear" w:color="auto" w:fill="D0DDEF"/>
        </w:tblPrEx>
        <w:trPr>
          <w:trHeight w:val="734"/>
        </w:trPr>
        <w:tc>
          <w:tcPr>
            <w:tcW w:w="1165" w:type="dxa"/>
            <w:vMerge/>
            <w:tcBorders>
              <w:top w:val="single" w:sz="4" w:space="0" w:color="000000"/>
              <w:left w:val="single" w:sz="4" w:space="0" w:color="000000"/>
              <w:bottom w:val="single" w:sz="4" w:space="0" w:color="000000"/>
              <w:right w:val="single" w:sz="4" w:space="0" w:color="000000"/>
            </w:tcBorders>
            <w:shd w:val="clear" w:color="auto" w:fill="auto"/>
          </w:tcPr>
          <w:p w14:paraId="4851E335" w14:textId="77777777" w:rsidR="00140634" w:rsidRDefault="00140634" w:rsidP="00FB1A8C"/>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63A27" w14:textId="77777777" w:rsidR="00140634" w:rsidRDefault="00140634" w:rsidP="00FB1A8C">
            <w:pPr>
              <w:pStyle w:val="Body"/>
            </w:pPr>
            <w:r>
              <w:t>14:30 – 16:30</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1B21A" w14:textId="77777777" w:rsidR="00140634" w:rsidRDefault="00140634" w:rsidP="00FB1A8C">
            <w:pPr>
              <w:pStyle w:val="Body"/>
            </w:pPr>
            <w:r>
              <w:rPr>
                <w:b/>
                <w:bCs/>
              </w:rPr>
              <w:t>Culture Talk</w:t>
            </w:r>
            <w:r>
              <w:t xml:space="preserve"> on the Languages of Music</w:t>
            </w:r>
          </w:p>
          <w:p w14:paraId="44CA514F" w14:textId="77777777" w:rsidR="00140634" w:rsidRDefault="00140634" w:rsidP="00FB1A8C">
            <w:pPr>
              <w:pStyle w:val="Body"/>
            </w:pPr>
            <w:r>
              <w:t>“My Tongue in My Songs”</w:t>
            </w:r>
          </w:p>
        </w:tc>
      </w:tr>
      <w:tr w:rsidR="00140634" w14:paraId="5E1F6EF2" w14:textId="77777777" w:rsidTr="0031504A">
        <w:tblPrEx>
          <w:shd w:val="clear" w:color="auto" w:fill="D0DDEF"/>
        </w:tblPrEx>
        <w:trPr>
          <w:trHeight w:val="690"/>
        </w:trPr>
        <w:tc>
          <w:tcPr>
            <w:tcW w:w="116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AEEBF2D" w14:textId="77777777" w:rsidR="00140634" w:rsidRDefault="00140634" w:rsidP="00FB1A8C">
            <w:pPr>
              <w:pStyle w:val="Body"/>
            </w:pPr>
            <w:r>
              <w:rPr>
                <w:b/>
                <w:bCs/>
              </w:rPr>
              <w:t>14/04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91124" w14:textId="77777777" w:rsidR="00140634" w:rsidRDefault="00140634" w:rsidP="00FB1A8C">
            <w:pPr>
              <w:pStyle w:val="Body"/>
            </w:pPr>
            <w:r>
              <w:t>14:30 – 17:00</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36C38" w14:textId="77777777" w:rsidR="00140634" w:rsidRDefault="00140634" w:rsidP="00FB1A8C">
            <w:pPr>
              <w:pStyle w:val="Body"/>
              <w:rPr>
                <w:b/>
                <w:bCs/>
              </w:rPr>
            </w:pPr>
            <w:r>
              <w:rPr>
                <w:b/>
                <w:bCs/>
              </w:rPr>
              <w:t>Film Screening</w:t>
            </w:r>
          </w:p>
          <w:p w14:paraId="4ADB6786" w14:textId="77777777" w:rsidR="00140634" w:rsidRDefault="00140634" w:rsidP="00FB1A8C">
            <w:pPr>
              <w:pStyle w:val="Body"/>
            </w:pPr>
            <w:r>
              <w:t>“Forever Love”</w:t>
            </w:r>
          </w:p>
        </w:tc>
      </w:tr>
      <w:tr w:rsidR="00140634" w14:paraId="740D8A22" w14:textId="77777777" w:rsidTr="00140634">
        <w:tblPrEx>
          <w:shd w:val="clear" w:color="auto" w:fill="D0DDEF"/>
        </w:tblPrEx>
        <w:trPr>
          <w:trHeight w:val="792"/>
        </w:trPr>
        <w:tc>
          <w:tcPr>
            <w:tcW w:w="116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02FFF" w14:textId="77777777" w:rsidR="00140634" w:rsidRDefault="00140634" w:rsidP="00FB1A8C"/>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E5407" w14:textId="77777777" w:rsidR="00140634" w:rsidRDefault="00140634" w:rsidP="00FB1A8C">
            <w:pPr>
              <w:pStyle w:val="Body"/>
            </w:pPr>
            <w:r>
              <w:t>15:30 – 17:30</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A7D43" w14:textId="77777777" w:rsidR="00140634" w:rsidRDefault="00140634" w:rsidP="00FB1A8C">
            <w:pPr>
              <w:pStyle w:val="Body"/>
            </w:pPr>
            <w:r>
              <w:rPr>
                <w:b/>
                <w:bCs/>
              </w:rPr>
              <w:t>Multi-lingual Reading</w:t>
            </w:r>
            <w:r>
              <w:t xml:space="preserve"> in Macau</w:t>
            </w:r>
          </w:p>
          <w:p w14:paraId="67C462C2" w14:textId="77777777" w:rsidR="00140634" w:rsidRDefault="00140634" w:rsidP="00FB1A8C">
            <w:pPr>
              <w:pStyle w:val="Body"/>
            </w:pPr>
            <w:r>
              <w:t>“Sounds of the Sea, Sounds of the Mountain, Sounds of the City”</w:t>
            </w:r>
          </w:p>
        </w:tc>
      </w:tr>
      <w:tr w:rsidR="00140634" w14:paraId="1B5ADF8A" w14:textId="77777777" w:rsidTr="00140634">
        <w:tblPrEx>
          <w:shd w:val="clear" w:color="auto" w:fill="D0DDEF"/>
        </w:tblPrEx>
        <w:trPr>
          <w:trHeight w:val="483"/>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93C80" w14:textId="77777777" w:rsidR="00140634" w:rsidRDefault="00140634" w:rsidP="00FB1A8C">
            <w:pPr>
              <w:pStyle w:val="Body"/>
            </w:pPr>
            <w:r>
              <w:rPr>
                <w:b/>
                <w:bCs/>
              </w:rPr>
              <w:t>13-14/04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2E7F9" w14:textId="77777777" w:rsidR="00140634" w:rsidRDefault="00140634" w:rsidP="00FB1A8C">
            <w:pPr>
              <w:pStyle w:val="Body"/>
            </w:pPr>
            <w:r>
              <w:t>15:00-17:00</w:t>
            </w:r>
          </w:p>
        </w:tc>
        <w:tc>
          <w:tcPr>
            <w:tcW w:w="6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9FD65" w14:textId="77777777" w:rsidR="00140634" w:rsidRDefault="00140634" w:rsidP="00FB1A8C">
            <w:pPr>
              <w:pStyle w:val="Body"/>
            </w:pPr>
            <w:r>
              <w:rPr>
                <w:b/>
                <w:bCs/>
              </w:rPr>
              <w:t>Historic Architecture Tour</w:t>
            </w:r>
          </w:p>
        </w:tc>
      </w:tr>
    </w:tbl>
    <w:p w14:paraId="21CF9666" w14:textId="7D989E98" w:rsidR="00BA04B9" w:rsidRPr="0031504A" w:rsidRDefault="00BA04B9" w:rsidP="0031504A">
      <w:pPr>
        <w:widowControl/>
        <w:spacing w:line="440" w:lineRule="exact"/>
        <w:rPr>
          <w:rFonts w:ascii="標楷體" w:eastAsia="標楷體" w:hAnsi="標楷體" w:hint="eastAsia"/>
          <w:sz w:val="28"/>
          <w:szCs w:val="28"/>
        </w:rPr>
      </w:pPr>
    </w:p>
    <w:sectPr w:rsidR="00BA04B9" w:rsidRPr="0031504A" w:rsidSect="005E4C6B">
      <w:headerReference w:type="default" r:id="rId10"/>
      <w:footerReference w:type="default" r:id="rId11"/>
      <w:pgSz w:w="11906" w:h="16838"/>
      <w:pgMar w:top="2612" w:right="1700"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644C5" w14:textId="77777777" w:rsidR="00753D13" w:rsidRDefault="00753D13" w:rsidP="0071467A">
      <w:r>
        <w:separator/>
      </w:r>
    </w:p>
  </w:endnote>
  <w:endnote w:type="continuationSeparator" w:id="0">
    <w:p w14:paraId="17C44C93" w14:textId="77777777" w:rsidR="00753D13" w:rsidRDefault="00753D13" w:rsidP="0071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Hebrew">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226105"/>
      <w:docPartObj>
        <w:docPartGallery w:val="Page Numbers (Bottom of Page)"/>
        <w:docPartUnique/>
      </w:docPartObj>
    </w:sdtPr>
    <w:sdtEndPr/>
    <w:sdtContent>
      <w:p w14:paraId="170466B3" w14:textId="77777777" w:rsidR="00426112" w:rsidRDefault="00426112">
        <w:pPr>
          <w:pStyle w:val="a5"/>
          <w:jc w:val="center"/>
        </w:pPr>
        <w:r>
          <w:fldChar w:fldCharType="begin"/>
        </w:r>
        <w:r>
          <w:instrText>PAGE   \* MERGEFORMAT</w:instrText>
        </w:r>
        <w:r>
          <w:fldChar w:fldCharType="separate"/>
        </w:r>
        <w:r w:rsidR="00753D13" w:rsidRPr="00753D13">
          <w:rPr>
            <w:noProof/>
            <w:lang w:val="zh-TW"/>
          </w:rPr>
          <w:t>1</w:t>
        </w:r>
        <w:r>
          <w:fldChar w:fldCharType="end"/>
        </w:r>
      </w:p>
    </w:sdtContent>
  </w:sdt>
  <w:p w14:paraId="1EE49ACD" w14:textId="77777777" w:rsidR="00426112" w:rsidRDefault="004261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E3EB1" w14:textId="77777777" w:rsidR="00753D13" w:rsidRDefault="00753D13" w:rsidP="0071467A">
      <w:r>
        <w:separator/>
      </w:r>
    </w:p>
  </w:footnote>
  <w:footnote w:type="continuationSeparator" w:id="0">
    <w:p w14:paraId="0E337F61" w14:textId="77777777" w:rsidR="00753D13" w:rsidRDefault="00753D13" w:rsidP="00714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09DA5" w14:textId="77777777" w:rsidR="00426112" w:rsidRDefault="00426112" w:rsidP="00F6777E">
    <w:pPr>
      <w:pStyle w:val="a3"/>
      <w:jc w:val="center"/>
    </w:pPr>
    <w:r>
      <w:rPr>
        <w:rFonts w:ascii="標楷體" w:eastAsia="標楷體" w:hAnsi="標楷體"/>
        <w:noProof/>
      </w:rPr>
      <mc:AlternateContent>
        <mc:Choice Requires="wps">
          <w:drawing>
            <wp:anchor distT="0" distB="0" distL="114300" distR="114300" simplePos="0" relativeHeight="251659264" behindDoc="0" locked="0" layoutInCell="1" allowOverlap="1" wp14:anchorId="0C063B28" wp14:editId="66181E02">
              <wp:simplePos x="0" y="0"/>
              <wp:positionH relativeFrom="column">
                <wp:posOffset>4662488</wp:posOffset>
              </wp:positionH>
              <wp:positionV relativeFrom="paragraph">
                <wp:posOffset>-418783</wp:posOffset>
              </wp:positionV>
              <wp:extent cx="1577975" cy="1701800"/>
              <wp:effectExtent l="0" t="0" r="3175" b="0"/>
              <wp:wrapNone/>
              <wp:docPr id="3" name="文字方塊 3"/>
              <wp:cNvGraphicFramePr/>
              <a:graphic xmlns:a="http://schemas.openxmlformats.org/drawingml/2006/main">
                <a:graphicData uri="http://schemas.microsoft.com/office/word/2010/wordprocessingShape">
                  <wps:wsp>
                    <wps:cNvSpPr txBox="1"/>
                    <wps:spPr>
                      <a:xfrm>
                        <a:off x="0" y="0"/>
                        <a:ext cx="1577975" cy="170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8E887" w14:textId="77777777" w:rsidR="00426112" w:rsidRDefault="00426112" w:rsidP="003660DE">
                          <w:r>
                            <w:rPr>
                              <w:rFonts w:ascii="標楷體" w:eastAsia="標楷體" w:hAnsi="標楷體"/>
                              <w:noProof/>
                            </w:rPr>
                            <w:drawing>
                              <wp:inline distT="0" distB="0" distL="0" distR="0" wp14:anchorId="41CEBB35" wp14:editId="32F0C569">
                                <wp:extent cx="1510913" cy="15494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台灣週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139" cy="15527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63B28" id="_x0000_t202" coordsize="21600,21600" o:spt="202" path="m,l,21600r21600,l21600,xe">
              <v:stroke joinstyle="miter"/>
              <v:path gradientshapeok="t" o:connecttype="rect"/>
            </v:shapetype>
            <v:shape id="文字方塊 3" o:spid="_x0000_s1026" type="#_x0000_t202" style="position:absolute;left:0;text-align:left;margin-left:367.15pt;margin-top:-33pt;width:124.2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" fillcolor="white [3201]" stroked="f" strokeweight=".5pt">
              <v:textbox>
                <w:txbxContent>
                  <w:p w14:paraId="7728E887" w14:textId="77777777" w:rsidR="00426112" w:rsidRDefault="00426112" w:rsidP="003660DE">
                    <w:r>
                      <w:rPr>
                        <w:rFonts w:ascii="標楷體" w:eastAsia="標楷體" w:hAnsi="標楷體"/>
                        <w:noProof/>
                      </w:rPr>
                      <w:drawing>
                        <wp:inline distT="0" distB="0" distL="0" distR="0" wp14:anchorId="41CEBB35" wp14:editId="32F0C569">
                          <wp:extent cx="1510913" cy="15494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台灣週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4139" cy="1552708"/>
                                  </a:xfrm>
                                  <a:prstGeom prst="rect">
                                    <a:avLst/>
                                  </a:prstGeom>
                                </pic:spPr>
                              </pic:pic>
                            </a:graphicData>
                          </a:graphic>
                        </wp:inline>
                      </w:drawing>
                    </w:r>
                  </w:p>
                </w:txbxContent>
              </v:textbox>
            </v:shape>
          </w:pict>
        </mc:Fallback>
      </mc:AlternateContent>
    </w:r>
    <w:r w:rsidRPr="004F695C">
      <w:rPr>
        <w:rFonts w:ascii="標楷體" w:eastAsia="標楷體" w:hAnsi="標楷體"/>
        <w:noProof/>
      </w:rPr>
      <w:drawing>
        <wp:inline distT="0" distB="0" distL="0" distR="0" wp14:anchorId="46442092" wp14:editId="3EA265D1">
          <wp:extent cx="2124075" cy="520065"/>
          <wp:effectExtent l="0" t="0" r="9525" b="0"/>
          <wp:docPr id="7" name="圖片 7"/>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24075" cy="520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025C6"/>
    <w:multiLevelType w:val="hybridMultilevel"/>
    <w:tmpl w:val="1BD2C9AC"/>
    <w:lvl w:ilvl="0" w:tplc="D34C9B74">
      <w:start w:val="1"/>
      <w:numFmt w:val="decimal"/>
      <w:lvlText w:val="(%1)"/>
      <w:lvlJc w:val="left"/>
      <w:pPr>
        <w:ind w:left="1145" w:hanging="360"/>
      </w:pPr>
      <w:rPr>
        <w:rFonts w:hint="default"/>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1" w15:restartNumberingAfterBreak="0">
    <w:nsid w:val="11F80E1E"/>
    <w:multiLevelType w:val="hybridMultilevel"/>
    <w:tmpl w:val="1BD2C9AC"/>
    <w:lvl w:ilvl="0" w:tplc="D34C9B74">
      <w:start w:val="1"/>
      <w:numFmt w:val="decimal"/>
      <w:lvlText w:val="(%1)"/>
      <w:lvlJc w:val="left"/>
      <w:pPr>
        <w:ind w:left="1145" w:hanging="360"/>
      </w:pPr>
      <w:rPr>
        <w:rFonts w:hint="default"/>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2" w15:restartNumberingAfterBreak="0">
    <w:nsid w:val="164A4B5F"/>
    <w:multiLevelType w:val="hybridMultilevel"/>
    <w:tmpl w:val="1BD2C9AC"/>
    <w:lvl w:ilvl="0" w:tplc="D34C9B74">
      <w:start w:val="1"/>
      <w:numFmt w:val="decimal"/>
      <w:lvlText w:val="(%1)"/>
      <w:lvlJc w:val="left"/>
      <w:pPr>
        <w:ind w:left="1145" w:hanging="360"/>
      </w:pPr>
      <w:rPr>
        <w:rFonts w:hint="default"/>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3" w15:restartNumberingAfterBreak="0">
    <w:nsid w:val="1E8B70D1"/>
    <w:multiLevelType w:val="hybridMultilevel"/>
    <w:tmpl w:val="1BD2C9AC"/>
    <w:lvl w:ilvl="0" w:tplc="D34C9B74">
      <w:start w:val="1"/>
      <w:numFmt w:val="decimal"/>
      <w:lvlText w:val="(%1)"/>
      <w:lvlJc w:val="left"/>
      <w:pPr>
        <w:ind w:left="1145" w:hanging="360"/>
      </w:pPr>
      <w:rPr>
        <w:rFonts w:hint="default"/>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4" w15:restartNumberingAfterBreak="0">
    <w:nsid w:val="2E7276FB"/>
    <w:multiLevelType w:val="hybridMultilevel"/>
    <w:tmpl w:val="178E0362"/>
    <w:lvl w:ilvl="0" w:tplc="F5323AB2">
      <w:start w:val="1"/>
      <w:numFmt w:val="decimal"/>
      <w:lvlText w:val="(%1)"/>
      <w:lvlJc w:val="left"/>
      <w:pPr>
        <w:ind w:left="1145" w:hanging="360"/>
      </w:pPr>
      <w:rPr>
        <w:rFonts w:hint="default"/>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5" w15:restartNumberingAfterBreak="0">
    <w:nsid w:val="38170F59"/>
    <w:multiLevelType w:val="hybridMultilevel"/>
    <w:tmpl w:val="4F0AC536"/>
    <w:lvl w:ilvl="0" w:tplc="62746F10">
      <w:start w:val="1"/>
      <w:numFmt w:val="decimal"/>
      <w:lvlText w:val="%1."/>
      <w:lvlJc w:val="left"/>
      <w:pPr>
        <w:ind w:left="785" w:hanging="360"/>
      </w:pPr>
      <w:rPr>
        <w:rFonts w:hint="default"/>
        <w:b w:val="0"/>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44E70417"/>
    <w:multiLevelType w:val="hybridMultilevel"/>
    <w:tmpl w:val="1BD2C9AC"/>
    <w:lvl w:ilvl="0" w:tplc="D34C9B74">
      <w:start w:val="1"/>
      <w:numFmt w:val="decimal"/>
      <w:lvlText w:val="(%1)"/>
      <w:lvlJc w:val="left"/>
      <w:pPr>
        <w:ind w:left="1145" w:hanging="360"/>
      </w:pPr>
      <w:rPr>
        <w:rFonts w:hint="default"/>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7" w15:restartNumberingAfterBreak="0">
    <w:nsid w:val="7C6A523D"/>
    <w:multiLevelType w:val="hybridMultilevel"/>
    <w:tmpl w:val="178E0362"/>
    <w:lvl w:ilvl="0" w:tplc="F5323AB2">
      <w:start w:val="1"/>
      <w:numFmt w:val="decimal"/>
      <w:lvlText w:val="(%1)"/>
      <w:lvlJc w:val="left"/>
      <w:pPr>
        <w:ind w:left="1145" w:hanging="360"/>
      </w:pPr>
      <w:rPr>
        <w:rFonts w:hint="default"/>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D0"/>
    <w:rsid w:val="0000349A"/>
    <w:rsid w:val="00010748"/>
    <w:rsid w:val="00017E2C"/>
    <w:rsid w:val="00017FE2"/>
    <w:rsid w:val="0002336C"/>
    <w:rsid w:val="00026241"/>
    <w:rsid w:val="00030000"/>
    <w:rsid w:val="00034713"/>
    <w:rsid w:val="00035F4E"/>
    <w:rsid w:val="000557FE"/>
    <w:rsid w:val="00056DB8"/>
    <w:rsid w:val="0006269B"/>
    <w:rsid w:val="000639F6"/>
    <w:rsid w:val="00064132"/>
    <w:rsid w:val="00064F9F"/>
    <w:rsid w:val="0007212B"/>
    <w:rsid w:val="00077568"/>
    <w:rsid w:val="00077F0B"/>
    <w:rsid w:val="000845BB"/>
    <w:rsid w:val="000B39C1"/>
    <w:rsid w:val="000B61B8"/>
    <w:rsid w:val="000C52D9"/>
    <w:rsid w:val="000C5FA4"/>
    <w:rsid w:val="000C7F77"/>
    <w:rsid w:val="000D5B0F"/>
    <w:rsid w:val="000E25A0"/>
    <w:rsid w:val="000F54AC"/>
    <w:rsid w:val="00101584"/>
    <w:rsid w:val="00103DB7"/>
    <w:rsid w:val="001107B2"/>
    <w:rsid w:val="00111332"/>
    <w:rsid w:val="00111F74"/>
    <w:rsid w:val="001120F6"/>
    <w:rsid w:val="00112B2E"/>
    <w:rsid w:val="001208CF"/>
    <w:rsid w:val="00124615"/>
    <w:rsid w:val="00124DC5"/>
    <w:rsid w:val="001260C5"/>
    <w:rsid w:val="00140634"/>
    <w:rsid w:val="00147BBA"/>
    <w:rsid w:val="001570CE"/>
    <w:rsid w:val="001656CE"/>
    <w:rsid w:val="00176832"/>
    <w:rsid w:val="00186D8B"/>
    <w:rsid w:val="001962CD"/>
    <w:rsid w:val="001969EE"/>
    <w:rsid w:val="001A7221"/>
    <w:rsid w:val="001B5579"/>
    <w:rsid w:val="001C2BF7"/>
    <w:rsid w:val="001C4E22"/>
    <w:rsid w:val="001D3DDE"/>
    <w:rsid w:val="001E0FED"/>
    <w:rsid w:val="001E18E5"/>
    <w:rsid w:val="001E69BD"/>
    <w:rsid w:val="001F0817"/>
    <w:rsid w:val="001F2399"/>
    <w:rsid w:val="001F41C4"/>
    <w:rsid w:val="001F625D"/>
    <w:rsid w:val="00200971"/>
    <w:rsid w:val="00202001"/>
    <w:rsid w:val="00202540"/>
    <w:rsid w:val="00210F86"/>
    <w:rsid w:val="002131B0"/>
    <w:rsid w:val="00214EC7"/>
    <w:rsid w:val="00221701"/>
    <w:rsid w:val="002276E5"/>
    <w:rsid w:val="00231183"/>
    <w:rsid w:val="00234CC7"/>
    <w:rsid w:val="00237D9F"/>
    <w:rsid w:val="002429E0"/>
    <w:rsid w:val="002563A1"/>
    <w:rsid w:val="00260C13"/>
    <w:rsid w:val="00264C09"/>
    <w:rsid w:val="00264EBE"/>
    <w:rsid w:val="00274BB5"/>
    <w:rsid w:val="002A07BC"/>
    <w:rsid w:val="002A4145"/>
    <w:rsid w:val="002B12A0"/>
    <w:rsid w:val="002B42E6"/>
    <w:rsid w:val="002B521D"/>
    <w:rsid w:val="002C034C"/>
    <w:rsid w:val="002C3AD4"/>
    <w:rsid w:val="002D3148"/>
    <w:rsid w:val="002D6310"/>
    <w:rsid w:val="002D6CD5"/>
    <w:rsid w:val="002E65B1"/>
    <w:rsid w:val="002F2A8A"/>
    <w:rsid w:val="002F7EE7"/>
    <w:rsid w:val="0031504A"/>
    <w:rsid w:val="00315D84"/>
    <w:rsid w:val="00321AD4"/>
    <w:rsid w:val="0032498A"/>
    <w:rsid w:val="00325903"/>
    <w:rsid w:val="003417E4"/>
    <w:rsid w:val="00346569"/>
    <w:rsid w:val="00346A45"/>
    <w:rsid w:val="003505AA"/>
    <w:rsid w:val="0035209E"/>
    <w:rsid w:val="0035680D"/>
    <w:rsid w:val="00360D5C"/>
    <w:rsid w:val="0036398C"/>
    <w:rsid w:val="003660DE"/>
    <w:rsid w:val="003855AD"/>
    <w:rsid w:val="003906B7"/>
    <w:rsid w:val="003A3431"/>
    <w:rsid w:val="003A7D36"/>
    <w:rsid w:val="003C41EC"/>
    <w:rsid w:val="003C65D9"/>
    <w:rsid w:val="003D0FEE"/>
    <w:rsid w:val="003E0841"/>
    <w:rsid w:val="003E15DD"/>
    <w:rsid w:val="003E458F"/>
    <w:rsid w:val="003E5E0F"/>
    <w:rsid w:val="003F1B62"/>
    <w:rsid w:val="0041036B"/>
    <w:rsid w:val="00413F64"/>
    <w:rsid w:val="0042079B"/>
    <w:rsid w:val="004252F8"/>
    <w:rsid w:val="00426112"/>
    <w:rsid w:val="00427403"/>
    <w:rsid w:val="0043235C"/>
    <w:rsid w:val="00432B98"/>
    <w:rsid w:val="004344A6"/>
    <w:rsid w:val="00442F04"/>
    <w:rsid w:val="004538EE"/>
    <w:rsid w:val="004551B4"/>
    <w:rsid w:val="00456AA5"/>
    <w:rsid w:val="00457374"/>
    <w:rsid w:val="00463C36"/>
    <w:rsid w:val="00465606"/>
    <w:rsid w:val="004870A3"/>
    <w:rsid w:val="004876FB"/>
    <w:rsid w:val="00487EE9"/>
    <w:rsid w:val="004907A3"/>
    <w:rsid w:val="00490AFB"/>
    <w:rsid w:val="00495973"/>
    <w:rsid w:val="0049605E"/>
    <w:rsid w:val="004A6DD0"/>
    <w:rsid w:val="004B51E4"/>
    <w:rsid w:val="004C2BC7"/>
    <w:rsid w:val="004C6495"/>
    <w:rsid w:val="004C6C76"/>
    <w:rsid w:val="004D67A2"/>
    <w:rsid w:val="004E593B"/>
    <w:rsid w:val="004E6BC0"/>
    <w:rsid w:val="004F1496"/>
    <w:rsid w:val="004F695C"/>
    <w:rsid w:val="00524CA1"/>
    <w:rsid w:val="00525588"/>
    <w:rsid w:val="00533ACB"/>
    <w:rsid w:val="005407A4"/>
    <w:rsid w:val="00551416"/>
    <w:rsid w:val="005708EB"/>
    <w:rsid w:val="00570DC2"/>
    <w:rsid w:val="00597065"/>
    <w:rsid w:val="005A52BD"/>
    <w:rsid w:val="005B1B3B"/>
    <w:rsid w:val="005B32E8"/>
    <w:rsid w:val="005B4F61"/>
    <w:rsid w:val="005C42A2"/>
    <w:rsid w:val="005C463E"/>
    <w:rsid w:val="005D7E8B"/>
    <w:rsid w:val="005E3004"/>
    <w:rsid w:val="005E4C6B"/>
    <w:rsid w:val="005E5CBD"/>
    <w:rsid w:val="005F3BCB"/>
    <w:rsid w:val="005F6FA9"/>
    <w:rsid w:val="0060395E"/>
    <w:rsid w:val="00607E44"/>
    <w:rsid w:val="00612301"/>
    <w:rsid w:val="00615E9D"/>
    <w:rsid w:val="0062646B"/>
    <w:rsid w:val="00632DD9"/>
    <w:rsid w:val="006334C3"/>
    <w:rsid w:val="00636208"/>
    <w:rsid w:val="00660795"/>
    <w:rsid w:val="00664498"/>
    <w:rsid w:val="00672CCC"/>
    <w:rsid w:val="00695BC8"/>
    <w:rsid w:val="006979D1"/>
    <w:rsid w:val="00697B65"/>
    <w:rsid w:val="006A01A8"/>
    <w:rsid w:val="006A207D"/>
    <w:rsid w:val="006A4ACD"/>
    <w:rsid w:val="006B30B7"/>
    <w:rsid w:val="006B6F65"/>
    <w:rsid w:val="006C0573"/>
    <w:rsid w:val="006C1285"/>
    <w:rsid w:val="006C339B"/>
    <w:rsid w:val="006D720C"/>
    <w:rsid w:val="006E60DE"/>
    <w:rsid w:val="006F0A9F"/>
    <w:rsid w:val="006F76FD"/>
    <w:rsid w:val="007108D0"/>
    <w:rsid w:val="00713A91"/>
    <w:rsid w:val="0071467A"/>
    <w:rsid w:val="00716844"/>
    <w:rsid w:val="00720E31"/>
    <w:rsid w:val="0072308C"/>
    <w:rsid w:val="00730523"/>
    <w:rsid w:val="00734D2A"/>
    <w:rsid w:val="00735115"/>
    <w:rsid w:val="00736FE1"/>
    <w:rsid w:val="00737AE8"/>
    <w:rsid w:val="007523B8"/>
    <w:rsid w:val="00753D13"/>
    <w:rsid w:val="00756403"/>
    <w:rsid w:val="00765215"/>
    <w:rsid w:val="00773C91"/>
    <w:rsid w:val="0078019E"/>
    <w:rsid w:val="00784A24"/>
    <w:rsid w:val="007973E7"/>
    <w:rsid w:val="007A4D7A"/>
    <w:rsid w:val="007A69B8"/>
    <w:rsid w:val="007B094D"/>
    <w:rsid w:val="007B2C3F"/>
    <w:rsid w:val="007C073E"/>
    <w:rsid w:val="007C3903"/>
    <w:rsid w:val="007D0080"/>
    <w:rsid w:val="007D5F78"/>
    <w:rsid w:val="007D6FE6"/>
    <w:rsid w:val="007F289D"/>
    <w:rsid w:val="00800505"/>
    <w:rsid w:val="00806720"/>
    <w:rsid w:val="00817B35"/>
    <w:rsid w:val="00817DF5"/>
    <w:rsid w:val="00822353"/>
    <w:rsid w:val="00824169"/>
    <w:rsid w:val="00832CA6"/>
    <w:rsid w:val="00835A5C"/>
    <w:rsid w:val="00836D1A"/>
    <w:rsid w:val="008377BC"/>
    <w:rsid w:val="00840C49"/>
    <w:rsid w:val="008534E0"/>
    <w:rsid w:val="00861007"/>
    <w:rsid w:val="00863106"/>
    <w:rsid w:val="00863E63"/>
    <w:rsid w:val="00864FBC"/>
    <w:rsid w:val="00875005"/>
    <w:rsid w:val="00885C43"/>
    <w:rsid w:val="0088638F"/>
    <w:rsid w:val="008908ED"/>
    <w:rsid w:val="008927BD"/>
    <w:rsid w:val="008A3C31"/>
    <w:rsid w:val="008B0AAC"/>
    <w:rsid w:val="008B0CC9"/>
    <w:rsid w:val="008B3209"/>
    <w:rsid w:val="008B48DF"/>
    <w:rsid w:val="008C6031"/>
    <w:rsid w:val="008D01A2"/>
    <w:rsid w:val="008D1E25"/>
    <w:rsid w:val="008D62E6"/>
    <w:rsid w:val="008E234F"/>
    <w:rsid w:val="008E4321"/>
    <w:rsid w:val="0091452D"/>
    <w:rsid w:val="0092501C"/>
    <w:rsid w:val="0092640D"/>
    <w:rsid w:val="0092772C"/>
    <w:rsid w:val="00930B1D"/>
    <w:rsid w:val="0093316B"/>
    <w:rsid w:val="00942F1F"/>
    <w:rsid w:val="00957D39"/>
    <w:rsid w:val="00963BBD"/>
    <w:rsid w:val="00965803"/>
    <w:rsid w:val="00965B9A"/>
    <w:rsid w:val="0096609B"/>
    <w:rsid w:val="009712A0"/>
    <w:rsid w:val="00971CBD"/>
    <w:rsid w:val="00985AFD"/>
    <w:rsid w:val="009870D0"/>
    <w:rsid w:val="009904EE"/>
    <w:rsid w:val="00993ADC"/>
    <w:rsid w:val="009942FD"/>
    <w:rsid w:val="00997263"/>
    <w:rsid w:val="009A3CF5"/>
    <w:rsid w:val="009A6D02"/>
    <w:rsid w:val="009C529C"/>
    <w:rsid w:val="009C6FDB"/>
    <w:rsid w:val="009F1AC1"/>
    <w:rsid w:val="009F461F"/>
    <w:rsid w:val="00A0188C"/>
    <w:rsid w:val="00A01F08"/>
    <w:rsid w:val="00A0305A"/>
    <w:rsid w:val="00A16D92"/>
    <w:rsid w:val="00A23EEC"/>
    <w:rsid w:val="00A2507F"/>
    <w:rsid w:val="00A31C1E"/>
    <w:rsid w:val="00A331C1"/>
    <w:rsid w:val="00A333C1"/>
    <w:rsid w:val="00A3365D"/>
    <w:rsid w:val="00A33889"/>
    <w:rsid w:val="00A36415"/>
    <w:rsid w:val="00A4413B"/>
    <w:rsid w:val="00A50EA2"/>
    <w:rsid w:val="00A5654E"/>
    <w:rsid w:val="00A6142A"/>
    <w:rsid w:val="00A70DF0"/>
    <w:rsid w:val="00A77C17"/>
    <w:rsid w:val="00A8176E"/>
    <w:rsid w:val="00A823BD"/>
    <w:rsid w:val="00A8400B"/>
    <w:rsid w:val="00A90015"/>
    <w:rsid w:val="00A9037B"/>
    <w:rsid w:val="00A94E64"/>
    <w:rsid w:val="00A94EFB"/>
    <w:rsid w:val="00AA35AD"/>
    <w:rsid w:val="00AA37E1"/>
    <w:rsid w:val="00AB37D5"/>
    <w:rsid w:val="00AB4D5B"/>
    <w:rsid w:val="00AD28D3"/>
    <w:rsid w:val="00AD6ADB"/>
    <w:rsid w:val="00AE0670"/>
    <w:rsid w:val="00AE3608"/>
    <w:rsid w:val="00AF02DF"/>
    <w:rsid w:val="00AF19EC"/>
    <w:rsid w:val="00AF2A02"/>
    <w:rsid w:val="00B03B3C"/>
    <w:rsid w:val="00B1627C"/>
    <w:rsid w:val="00B20B3A"/>
    <w:rsid w:val="00B24FDE"/>
    <w:rsid w:val="00B36E77"/>
    <w:rsid w:val="00B41BB1"/>
    <w:rsid w:val="00B5012C"/>
    <w:rsid w:val="00B50416"/>
    <w:rsid w:val="00B65E3F"/>
    <w:rsid w:val="00B729D8"/>
    <w:rsid w:val="00B75328"/>
    <w:rsid w:val="00B77FC8"/>
    <w:rsid w:val="00B81F9E"/>
    <w:rsid w:val="00B825A7"/>
    <w:rsid w:val="00B95845"/>
    <w:rsid w:val="00BA04B9"/>
    <w:rsid w:val="00BA1934"/>
    <w:rsid w:val="00BA702C"/>
    <w:rsid w:val="00BB1FFE"/>
    <w:rsid w:val="00BB5AE3"/>
    <w:rsid w:val="00BC4C96"/>
    <w:rsid w:val="00BC758A"/>
    <w:rsid w:val="00BE1869"/>
    <w:rsid w:val="00BF2430"/>
    <w:rsid w:val="00BF2697"/>
    <w:rsid w:val="00BF5768"/>
    <w:rsid w:val="00C21837"/>
    <w:rsid w:val="00C2484C"/>
    <w:rsid w:val="00C30225"/>
    <w:rsid w:val="00C3120A"/>
    <w:rsid w:val="00C315DC"/>
    <w:rsid w:val="00C33206"/>
    <w:rsid w:val="00C4493B"/>
    <w:rsid w:val="00C463DD"/>
    <w:rsid w:val="00C475FB"/>
    <w:rsid w:val="00C47D96"/>
    <w:rsid w:val="00C506DA"/>
    <w:rsid w:val="00C515B3"/>
    <w:rsid w:val="00C547BA"/>
    <w:rsid w:val="00C60BCF"/>
    <w:rsid w:val="00C734D8"/>
    <w:rsid w:val="00C74648"/>
    <w:rsid w:val="00C84211"/>
    <w:rsid w:val="00C91707"/>
    <w:rsid w:val="00C923A8"/>
    <w:rsid w:val="00C93F9B"/>
    <w:rsid w:val="00C94499"/>
    <w:rsid w:val="00CA35CD"/>
    <w:rsid w:val="00CA70F3"/>
    <w:rsid w:val="00CB2BF2"/>
    <w:rsid w:val="00CB4F38"/>
    <w:rsid w:val="00CB6633"/>
    <w:rsid w:val="00CC1A97"/>
    <w:rsid w:val="00CD474E"/>
    <w:rsid w:val="00CE405B"/>
    <w:rsid w:val="00CE69DB"/>
    <w:rsid w:val="00CF1334"/>
    <w:rsid w:val="00CF7901"/>
    <w:rsid w:val="00D02002"/>
    <w:rsid w:val="00D07F93"/>
    <w:rsid w:val="00D15C25"/>
    <w:rsid w:val="00D174D8"/>
    <w:rsid w:val="00D205B2"/>
    <w:rsid w:val="00D20E8A"/>
    <w:rsid w:val="00D23189"/>
    <w:rsid w:val="00D34059"/>
    <w:rsid w:val="00D41FF1"/>
    <w:rsid w:val="00D51340"/>
    <w:rsid w:val="00D53C11"/>
    <w:rsid w:val="00D6314D"/>
    <w:rsid w:val="00D66B8C"/>
    <w:rsid w:val="00D72634"/>
    <w:rsid w:val="00D7604D"/>
    <w:rsid w:val="00D95E46"/>
    <w:rsid w:val="00D96D29"/>
    <w:rsid w:val="00DA2B60"/>
    <w:rsid w:val="00DA74D8"/>
    <w:rsid w:val="00DA7918"/>
    <w:rsid w:val="00DB0944"/>
    <w:rsid w:val="00DB1837"/>
    <w:rsid w:val="00DC2037"/>
    <w:rsid w:val="00DC5F10"/>
    <w:rsid w:val="00DC6630"/>
    <w:rsid w:val="00DE2953"/>
    <w:rsid w:val="00DE2BB6"/>
    <w:rsid w:val="00DE33D9"/>
    <w:rsid w:val="00DE366F"/>
    <w:rsid w:val="00DF0965"/>
    <w:rsid w:val="00DF601C"/>
    <w:rsid w:val="00E02CB4"/>
    <w:rsid w:val="00E127E4"/>
    <w:rsid w:val="00E25891"/>
    <w:rsid w:val="00E260C0"/>
    <w:rsid w:val="00E270B8"/>
    <w:rsid w:val="00E44847"/>
    <w:rsid w:val="00E61EE8"/>
    <w:rsid w:val="00E64D69"/>
    <w:rsid w:val="00E65176"/>
    <w:rsid w:val="00E8000B"/>
    <w:rsid w:val="00E87885"/>
    <w:rsid w:val="00EA1419"/>
    <w:rsid w:val="00EA290F"/>
    <w:rsid w:val="00EA3FCD"/>
    <w:rsid w:val="00EA606E"/>
    <w:rsid w:val="00EA7A80"/>
    <w:rsid w:val="00EB6C11"/>
    <w:rsid w:val="00EC320F"/>
    <w:rsid w:val="00EC492B"/>
    <w:rsid w:val="00ED23DA"/>
    <w:rsid w:val="00ED3D15"/>
    <w:rsid w:val="00ED47FE"/>
    <w:rsid w:val="00ED6038"/>
    <w:rsid w:val="00EE58C3"/>
    <w:rsid w:val="00EE6C86"/>
    <w:rsid w:val="00EE6FBF"/>
    <w:rsid w:val="00EF286E"/>
    <w:rsid w:val="00F033A5"/>
    <w:rsid w:val="00F03A32"/>
    <w:rsid w:val="00F114A2"/>
    <w:rsid w:val="00F11786"/>
    <w:rsid w:val="00F13EB5"/>
    <w:rsid w:val="00F24679"/>
    <w:rsid w:val="00F31200"/>
    <w:rsid w:val="00F318E9"/>
    <w:rsid w:val="00F337A7"/>
    <w:rsid w:val="00F37BEC"/>
    <w:rsid w:val="00F42893"/>
    <w:rsid w:val="00F44381"/>
    <w:rsid w:val="00F4547F"/>
    <w:rsid w:val="00F50358"/>
    <w:rsid w:val="00F51CB3"/>
    <w:rsid w:val="00F5358C"/>
    <w:rsid w:val="00F57374"/>
    <w:rsid w:val="00F62538"/>
    <w:rsid w:val="00F64AA2"/>
    <w:rsid w:val="00F6777E"/>
    <w:rsid w:val="00F74EA5"/>
    <w:rsid w:val="00F7681E"/>
    <w:rsid w:val="00F83583"/>
    <w:rsid w:val="00F83C0F"/>
    <w:rsid w:val="00F922F5"/>
    <w:rsid w:val="00F95180"/>
    <w:rsid w:val="00F95EA7"/>
    <w:rsid w:val="00FA0C60"/>
    <w:rsid w:val="00FA1FA8"/>
    <w:rsid w:val="00FB1C2F"/>
    <w:rsid w:val="00FB4471"/>
    <w:rsid w:val="00FB4AC9"/>
    <w:rsid w:val="00FC0651"/>
    <w:rsid w:val="00FC5979"/>
    <w:rsid w:val="00FC5FC2"/>
    <w:rsid w:val="00FD4B16"/>
    <w:rsid w:val="00FD7C09"/>
    <w:rsid w:val="00FD7FDC"/>
    <w:rsid w:val="00FE0123"/>
    <w:rsid w:val="00FE3978"/>
    <w:rsid w:val="00FE5FC2"/>
    <w:rsid w:val="00FF4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AD735"/>
  <w15:chartTrackingRefBased/>
  <w15:docId w15:val="{8D00C1C0-5332-481D-BA2F-6A14D523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67A"/>
    <w:pPr>
      <w:tabs>
        <w:tab w:val="center" w:pos="4153"/>
        <w:tab w:val="right" w:pos="8306"/>
      </w:tabs>
      <w:snapToGrid w:val="0"/>
    </w:pPr>
    <w:rPr>
      <w:sz w:val="20"/>
      <w:szCs w:val="20"/>
    </w:rPr>
  </w:style>
  <w:style w:type="character" w:customStyle="1" w:styleId="a4">
    <w:name w:val="頁首 字元"/>
    <w:basedOn w:val="a0"/>
    <w:link w:val="a3"/>
    <w:uiPriority w:val="99"/>
    <w:rsid w:val="0071467A"/>
    <w:rPr>
      <w:sz w:val="20"/>
      <w:szCs w:val="20"/>
    </w:rPr>
  </w:style>
  <w:style w:type="paragraph" w:styleId="a5">
    <w:name w:val="footer"/>
    <w:basedOn w:val="a"/>
    <w:link w:val="a6"/>
    <w:uiPriority w:val="99"/>
    <w:unhideWhenUsed/>
    <w:rsid w:val="0071467A"/>
    <w:pPr>
      <w:tabs>
        <w:tab w:val="center" w:pos="4153"/>
        <w:tab w:val="right" w:pos="8306"/>
      </w:tabs>
      <w:snapToGrid w:val="0"/>
    </w:pPr>
    <w:rPr>
      <w:sz w:val="20"/>
      <w:szCs w:val="20"/>
    </w:rPr>
  </w:style>
  <w:style w:type="character" w:customStyle="1" w:styleId="a6">
    <w:name w:val="頁尾 字元"/>
    <w:basedOn w:val="a0"/>
    <w:link w:val="a5"/>
    <w:uiPriority w:val="99"/>
    <w:rsid w:val="0071467A"/>
    <w:rPr>
      <w:sz w:val="20"/>
      <w:szCs w:val="20"/>
    </w:rPr>
  </w:style>
  <w:style w:type="character" w:styleId="a7">
    <w:name w:val="Hyperlink"/>
    <w:uiPriority w:val="99"/>
    <w:unhideWhenUsed/>
    <w:rsid w:val="003505AA"/>
    <w:rPr>
      <w:color w:val="0563C1"/>
      <w:u w:val="single"/>
    </w:rPr>
  </w:style>
  <w:style w:type="paragraph" w:styleId="a8">
    <w:name w:val="List Paragraph"/>
    <w:basedOn w:val="a"/>
    <w:uiPriority w:val="34"/>
    <w:qFormat/>
    <w:rsid w:val="007B2C3F"/>
    <w:pPr>
      <w:ind w:leftChars="200" w:left="480"/>
    </w:pPr>
  </w:style>
  <w:style w:type="paragraph" w:styleId="a9">
    <w:name w:val="Balloon Text"/>
    <w:basedOn w:val="a"/>
    <w:link w:val="aa"/>
    <w:uiPriority w:val="99"/>
    <w:semiHidden/>
    <w:unhideWhenUsed/>
    <w:rsid w:val="00BB1FF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B1FF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D6CD5"/>
    <w:rPr>
      <w:sz w:val="16"/>
      <w:szCs w:val="16"/>
    </w:rPr>
  </w:style>
  <w:style w:type="paragraph" w:styleId="ac">
    <w:name w:val="annotation text"/>
    <w:basedOn w:val="a"/>
    <w:link w:val="ad"/>
    <w:uiPriority w:val="99"/>
    <w:semiHidden/>
    <w:unhideWhenUsed/>
    <w:rsid w:val="002D6CD5"/>
    <w:rPr>
      <w:sz w:val="20"/>
      <w:szCs w:val="20"/>
    </w:rPr>
  </w:style>
  <w:style w:type="character" w:customStyle="1" w:styleId="ad">
    <w:name w:val="註解文字 字元"/>
    <w:basedOn w:val="a0"/>
    <w:link w:val="ac"/>
    <w:uiPriority w:val="99"/>
    <w:semiHidden/>
    <w:rsid w:val="002D6CD5"/>
    <w:rPr>
      <w:sz w:val="20"/>
      <w:szCs w:val="20"/>
    </w:rPr>
  </w:style>
  <w:style w:type="paragraph" w:styleId="ae">
    <w:name w:val="annotation subject"/>
    <w:basedOn w:val="ac"/>
    <w:next w:val="ac"/>
    <w:link w:val="af"/>
    <w:uiPriority w:val="99"/>
    <w:semiHidden/>
    <w:unhideWhenUsed/>
    <w:rsid w:val="002D6CD5"/>
    <w:rPr>
      <w:b/>
      <w:bCs/>
    </w:rPr>
  </w:style>
  <w:style w:type="character" w:customStyle="1" w:styleId="af">
    <w:name w:val="註解主旨 字元"/>
    <w:basedOn w:val="ad"/>
    <w:link w:val="ae"/>
    <w:uiPriority w:val="99"/>
    <w:semiHidden/>
    <w:rsid w:val="002D6CD5"/>
    <w:rPr>
      <w:b/>
      <w:bCs/>
      <w:sz w:val="20"/>
      <w:szCs w:val="20"/>
    </w:rPr>
  </w:style>
  <w:style w:type="paragraph" w:customStyle="1" w:styleId="Body">
    <w:name w:val="Body"/>
    <w:rsid w:val="00F50358"/>
    <w:pPr>
      <w:widowControl w:val="0"/>
      <w:pBdr>
        <w:top w:val="nil"/>
        <w:left w:val="nil"/>
        <w:bottom w:val="nil"/>
        <w:right w:val="nil"/>
        <w:between w:val="nil"/>
        <w:bar w:val="nil"/>
      </w:pBdr>
    </w:pPr>
    <w:rPr>
      <w:rFonts w:ascii="Calibri" w:eastAsia="Calibri" w:hAnsi="Calibri" w:cs="Calibri"/>
      <w:color w:val="000000"/>
      <w:szCs w:val="24"/>
      <w:u w:color="000000"/>
      <w:bdr w:val="nil"/>
    </w:rPr>
  </w:style>
  <w:style w:type="character" w:styleId="af0">
    <w:name w:val="Emphasis"/>
    <w:basedOn w:val="a0"/>
    <w:uiPriority w:val="20"/>
    <w:qFormat/>
    <w:rsid w:val="008A3C31"/>
    <w:rPr>
      <w:i/>
      <w:iCs/>
    </w:rPr>
  </w:style>
  <w:style w:type="character" w:customStyle="1" w:styleId="apple-converted-space">
    <w:name w:val="apple-converted-space"/>
    <w:basedOn w:val="a0"/>
    <w:rsid w:val="008A3C31"/>
  </w:style>
  <w:style w:type="table" w:customStyle="1" w:styleId="TableNormal1">
    <w:name w:val="Table Normal1"/>
    <w:rsid w:val="00140634"/>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52445">
      <w:bodyDiv w:val="1"/>
      <w:marLeft w:val="0"/>
      <w:marRight w:val="0"/>
      <w:marTop w:val="0"/>
      <w:marBottom w:val="0"/>
      <w:divBdr>
        <w:top w:val="none" w:sz="0" w:space="0" w:color="auto"/>
        <w:left w:val="none" w:sz="0" w:space="0" w:color="auto"/>
        <w:bottom w:val="none" w:sz="0" w:space="0" w:color="auto"/>
        <w:right w:val="none" w:sz="0" w:space="0" w:color="auto"/>
      </w:divBdr>
    </w:div>
    <w:div w:id="370497096">
      <w:bodyDiv w:val="1"/>
      <w:marLeft w:val="0"/>
      <w:marRight w:val="0"/>
      <w:marTop w:val="0"/>
      <w:marBottom w:val="0"/>
      <w:divBdr>
        <w:top w:val="none" w:sz="0" w:space="0" w:color="auto"/>
        <w:left w:val="none" w:sz="0" w:space="0" w:color="auto"/>
        <w:bottom w:val="none" w:sz="0" w:space="0" w:color="auto"/>
        <w:right w:val="none" w:sz="0" w:space="0" w:color="auto"/>
      </w:divBdr>
    </w:div>
    <w:div w:id="582110591">
      <w:bodyDiv w:val="1"/>
      <w:marLeft w:val="0"/>
      <w:marRight w:val="0"/>
      <w:marTop w:val="0"/>
      <w:marBottom w:val="0"/>
      <w:divBdr>
        <w:top w:val="none" w:sz="0" w:space="0" w:color="auto"/>
        <w:left w:val="none" w:sz="0" w:space="0" w:color="auto"/>
        <w:bottom w:val="none" w:sz="0" w:space="0" w:color="auto"/>
        <w:right w:val="none" w:sz="0" w:space="0" w:color="auto"/>
      </w:divBdr>
    </w:div>
    <w:div w:id="656107966">
      <w:bodyDiv w:val="1"/>
      <w:marLeft w:val="0"/>
      <w:marRight w:val="0"/>
      <w:marTop w:val="0"/>
      <w:marBottom w:val="0"/>
      <w:divBdr>
        <w:top w:val="none" w:sz="0" w:space="0" w:color="auto"/>
        <w:left w:val="none" w:sz="0" w:space="0" w:color="auto"/>
        <w:bottom w:val="none" w:sz="0" w:space="0" w:color="auto"/>
        <w:right w:val="none" w:sz="0" w:space="0" w:color="auto"/>
      </w:divBdr>
    </w:div>
    <w:div w:id="1360546413">
      <w:bodyDiv w:val="1"/>
      <w:marLeft w:val="0"/>
      <w:marRight w:val="0"/>
      <w:marTop w:val="0"/>
      <w:marBottom w:val="0"/>
      <w:divBdr>
        <w:top w:val="none" w:sz="0" w:space="0" w:color="auto"/>
        <w:left w:val="none" w:sz="0" w:space="0" w:color="auto"/>
        <w:bottom w:val="none" w:sz="0" w:space="0" w:color="auto"/>
        <w:right w:val="none" w:sz="0" w:space="0" w:color="auto"/>
      </w:divBdr>
    </w:div>
    <w:div w:id="158722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wanfestmo.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pt.cc/fnVDs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66DD1-0615-46D1-A292-5327C8BA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megar</dc:creator>
  <cp:keywords/>
  <dc:description/>
  <cp:lastModifiedBy>megar</cp:lastModifiedBy>
  <cp:revision>26</cp:revision>
  <cp:lastPrinted>2019-04-11T01:50:00Z</cp:lastPrinted>
  <dcterms:created xsi:type="dcterms:W3CDTF">2019-04-11T01:42:00Z</dcterms:created>
  <dcterms:modified xsi:type="dcterms:W3CDTF">2019-04-11T08:12:00Z</dcterms:modified>
</cp:coreProperties>
</file>