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61" w:rsidRDefault="006955D4">
      <w:pPr>
        <w:pageBreakBefore/>
        <w:jc w:val="center"/>
      </w:pPr>
      <w:r>
        <w:rPr>
          <w:rFonts w:ascii="標楷體" w:eastAsia="標楷體" w:hAnsi="標楷體"/>
          <w:b/>
          <w:sz w:val="40"/>
          <w:szCs w:val="40"/>
          <w:u w:val="double"/>
        </w:rPr>
        <w:t>創用CC授權同意書</w:t>
      </w:r>
    </w:p>
    <w:p w:rsidR="00541E61" w:rsidRDefault="006955D4">
      <w:pPr>
        <w:snapToGrid w:val="0"/>
        <w:spacing w:line="240" w:lineRule="atLeast"/>
        <w:ind w:left="1121" w:hanging="641"/>
      </w:pPr>
      <w:r>
        <w:rPr>
          <w:rFonts w:ascii="標楷體" w:eastAsia="標楷體" w:hAnsi="標楷體"/>
          <w:b/>
          <w:sz w:val="32"/>
        </w:rPr>
        <w:t>一、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茲同意本單位(以下簡稱乙方)受國</w:t>
      </w:r>
      <w:r w:rsidRPr="00094434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>立</w:t>
      </w:r>
      <w:r w:rsidRPr="00094434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  <w:lang w:eastAsia="zh-HK"/>
        </w:rPr>
        <w:t>臺南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生活美學館(以下簡稱甲方)</w:t>
      </w:r>
      <w:r>
        <w:rPr>
          <w:rFonts w:ascii="標楷體" w:eastAsia="標楷體" w:hAnsi="標楷體"/>
          <w:b/>
          <w:sz w:val="28"/>
          <w:szCs w:val="28"/>
        </w:rPr>
        <w:t>補助辦理</w:t>
      </w:r>
      <w:r w:rsidR="00231306">
        <w:rPr>
          <w:rFonts w:ascii="標楷體" w:eastAsia="標楷體" w:hAnsi="標楷體"/>
          <w:b/>
          <w:color w:val="FF0000"/>
          <w:sz w:val="28"/>
          <w:szCs w:val="28"/>
        </w:rPr>
        <w:t>「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計畫名稱 </w:t>
      </w:r>
      <w:bookmarkStart w:id="0" w:name="_GoBack"/>
      <w:bookmarkEnd w:id="0"/>
      <w:r>
        <w:rPr>
          <w:rFonts w:ascii="標楷體" w:eastAsia="標楷體" w:hAnsi="標楷體"/>
          <w:b/>
          <w:color w:val="FF0000"/>
          <w:sz w:val="28"/>
          <w:szCs w:val="28"/>
        </w:rPr>
        <w:t>」</w:t>
      </w:r>
      <w:r>
        <w:rPr>
          <w:rFonts w:ascii="標楷體" w:eastAsia="標楷體" w:hAnsi="標楷體"/>
          <w:b/>
          <w:sz w:val="28"/>
          <w:szCs w:val="28"/>
        </w:rPr>
        <w:t>計畫所有之著作，包含文字、數據、圖片、影像、聲音、詮釋資料(metadata)，及地理座標資訊等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採用</w:t>
      </w: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創用CC「姓名標示-非商業性－相同方式分享」3.0版台灣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授權條款。</w:t>
      </w:r>
      <w:r>
        <w:rPr>
          <w:rFonts w:ascii="標楷體" w:eastAsia="標楷體" w:hAnsi="標楷體"/>
          <w:b/>
          <w:sz w:val="28"/>
          <w:szCs w:val="28"/>
        </w:rPr>
        <w:t>依照創用CC「姓名標示-非商業性－相同方式分享」3.0版台灣授權條款，乙方仍保有著作之著作權，但同意授權予不特定之公眾以重製、散布、 發行、編輯、改作、公開口述、公開播送、公開上映、公開演出、公開傳輸、公開展示之方式利用著作，以及創作衍生著作，惟利用人除事先得到乙方之同意外，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皆需依下列條件利用：</w:t>
      </w:r>
    </w:p>
    <w:p w:rsidR="00541E61" w:rsidRPr="00A073D5" w:rsidRDefault="006955D4">
      <w:pPr>
        <w:snapToGrid w:val="0"/>
        <w:spacing w:line="240" w:lineRule="atLeast"/>
        <w:ind w:left="900" w:hanging="420"/>
      </w:pPr>
      <w:r>
        <w:rPr>
          <w:rFonts w:ascii="標楷體" w:eastAsia="標楷體" w:hAnsi="標楷體"/>
          <w:sz w:val="28"/>
          <w:szCs w:val="28"/>
        </w:rPr>
        <w:t xml:space="preserve">■ </w:t>
      </w:r>
      <w:r w:rsidRPr="00A073D5">
        <w:rPr>
          <w:rFonts w:ascii="標楷體" w:eastAsia="標楷體" w:hAnsi="標楷體"/>
          <w:sz w:val="28"/>
          <w:szCs w:val="28"/>
        </w:rPr>
        <w:t>姓名標示－利用人需按照本人所指定或創用CC授權律定的方式，保留姓名標示。</w:t>
      </w:r>
    </w:p>
    <w:p w:rsidR="00541E61" w:rsidRPr="00A073D5" w:rsidRDefault="006955D4">
      <w:pPr>
        <w:snapToGrid w:val="0"/>
        <w:spacing w:line="240" w:lineRule="atLeast"/>
        <w:ind w:left="900" w:hanging="420"/>
      </w:pPr>
      <w:r w:rsidRPr="00A073D5">
        <w:rPr>
          <w:rFonts w:ascii="標楷體" w:eastAsia="標楷體" w:hAnsi="標楷體"/>
          <w:sz w:val="28"/>
          <w:szCs w:val="28"/>
        </w:rPr>
        <w:t>■ 非商業性－利用人不得因獲取商業利益或金錢報酬為目的來利用作品。</w:t>
      </w:r>
    </w:p>
    <w:p w:rsidR="00541E61" w:rsidRDefault="006955D4">
      <w:pPr>
        <w:snapToGrid w:val="0"/>
        <w:spacing w:line="240" w:lineRule="atLeast"/>
        <w:ind w:left="900" w:hanging="420"/>
      </w:pPr>
      <w:r w:rsidRPr="00A073D5">
        <w:rPr>
          <w:rFonts w:ascii="標楷體" w:eastAsia="標楷體" w:hAnsi="標楷體"/>
          <w:sz w:val="28"/>
          <w:szCs w:val="28"/>
        </w:rPr>
        <w:t>■ 相同方式分享</w:t>
      </w:r>
      <w:r>
        <w:rPr>
          <w:rFonts w:ascii="標楷體" w:eastAsia="標楷體" w:hAnsi="標楷體"/>
          <w:sz w:val="28"/>
          <w:szCs w:val="28"/>
        </w:rPr>
        <w:t>－若利用人變更、變形或修改本著作，當散布該衍生著作時，利用人需採用與創用CC授權「姓名標示-非商業性-相同方式分享」3.0版台灣授權條款相同，或其律定可適用的相容授權條款。</w:t>
      </w:r>
    </w:p>
    <w:p w:rsidR="00541E61" w:rsidRDefault="006955D4">
      <w:pPr>
        <w:snapToGrid w:val="0"/>
        <w:spacing w:line="240" w:lineRule="atLeast"/>
        <w:ind w:left="900" w:hanging="420"/>
        <w:jc w:val="both"/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 創用 CC 「姓名標示 ─ 非商業性─ 相同方式分享 」 3.0版台灣授權條款詳見：</w:t>
      </w:r>
      <w:hyperlink r:id="rId7" w:history="1">
        <w:r>
          <w:rPr>
            <w:rFonts w:ascii="標楷體" w:eastAsia="標楷體" w:hAnsi="標楷體" w:cs="新細明體"/>
            <w:b/>
            <w:color w:val="0000FF"/>
            <w:kern w:val="0"/>
            <w:sz w:val="28"/>
            <w:szCs w:val="28"/>
          </w:rPr>
          <w:t>http://creativecommons.org/licenses/by-nc-sa/3.0/tw/legalcode</w:t>
        </w:r>
      </w:hyperlink>
    </w:p>
    <w:p w:rsidR="00541E61" w:rsidRDefault="00541E61">
      <w:pPr>
        <w:snapToGrid w:val="0"/>
        <w:spacing w:line="240" w:lineRule="atLeast"/>
        <w:ind w:left="900" w:hanging="420"/>
        <w:jc w:val="both"/>
        <w:rPr>
          <w:rFonts w:ascii="標楷體" w:eastAsia="標楷體" w:hAnsi="標楷體"/>
          <w:sz w:val="28"/>
          <w:szCs w:val="28"/>
        </w:rPr>
      </w:pPr>
    </w:p>
    <w:p w:rsidR="00541E61" w:rsidRDefault="006955D4">
      <w:pPr>
        <w:snapToGrid w:val="0"/>
        <w:spacing w:line="240" w:lineRule="atLeast"/>
        <w:ind w:left="1041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二、乙方了解本授權條款適用於全世界，其有效期間持續至本著作的著作財產權期間屆滿為止，同時亦不可撤回。乙方並了解他人合理使用的權利及其他的權利，不因本授權條款之內容而受影響。如未涉及著作人格之污衊，乙方同意不向文化部與甲方及其後續利用對象，行使著作人格權。</w:t>
      </w:r>
    </w:p>
    <w:p w:rsidR="00541E61" w:rsidRDefault="00541E61">
      <w:pPr>
        <w:snapToGrid w:val="0"/>
        <w:spacing w:line="240" w:lineRule="atLeast"/>
        <w:ind w:left="1041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541E61" w:rsidRDefault="006955D4">
      <w:pPr>
        <w:snapToGrid w:val="0"/>
        <w:spacing w:line="240" w:lineRule="atLeast"/>
        <w:ind w:left="1041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三、乙方擔保本作品未侵害或抄襲他人之著作（作品中使用他人作品之部份，包含圖像、影音等著作），若有違反智慧財產之情事者，願自行負擔一切法律責任。</w:t>
      </w:r>
    </w:p>
    <w:p w:rsidR="00541E61" w:rsidRDefault="006955D4"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541E61" w:rsidRDefault="006955D4">
      <w:r>
        <w:rPr>
          <w:rFonts w:ascii="標楷體" w:eastAsia="標楷體" w:hAnsi="標楷體"/>
          <w:b/>
          <w:sz w:val="28"/>
          <w:szCs w:val="28"/>
        </w:rPr>
        <w:t>國</w:t>
      </w:r>
      <w:r w:rsidRPr="00094434">
        <w:rPr>
          <w:rFonts w:ascii="標楷體" w:eastAsia="標楷體" w:hAnsi="標楷體"/>
          <w:b/>
          <w:color w:val="000000" w:themeColor="text1"/>
          <w:sz w:val="28"/>
          <w:szCs w:val="28"/>
        </w:rPr>
        <w:t>立</w:t>
      </w:r>
      <w:r w:rsidRPr="00094434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臺南</w:t>
      </w:r>
      <w:r>
        <w:rPr>
          <w:rFonts w:ascii="標楷體" w:eastAsia="標楷體" w:hAnsi="標楷體"/>
          <w:b/>
          <w:sz w:val="28"/>
          <w:szCs w:val="28"/>
        </w:rPr>
        <w:t>生活美學館（甲方）</w:t>
      </w:r>
    </w:p>
    <w:p w:rsidR="00541E61" w:rsidRDefault="00857E9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="006955D4">
        <w:rPr>
          <w:rFonts w:ascii="標楷體" w:eastAsia="標楷體" w:hAnsi="標楷體"/>
          <w:b/>
          <w:sz w:val="28"/>
          <w:szCs w:val="28"/>
        </w:rPr>
        <w:t>授權單位（乙方）：</w:t>
      </w:r>
      <w:r w:rsidR="006955D4">
        <w:rPr>
          <w:rFonts w:ascii="標楷體" w:eastAsia="標楷體" w:hAnsi="標楷體"/>
          <w:b/>
          <w:sz w:val="44"/>
          <w:szCs w:val="28"/>
        </w:rPr>
        <w:t xml:space="preserve">  </w:t>
      </w:r>
      <w:r w:rsidR="006955D4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="006955D4">
        <w:rPr>
          <w:rFonts w:ascii="標楷體" w:eastAsia="標楷體" w:hAnsi="標楷體"/>
          <w:b/>
          <w:color w:val="808080"/>
          <w:sz w:val="28"/>
          <w:szCs w:val="28"/>
        </w:rPr>
        <w:t xml:space="preserve"> </w:t>
      </w:r>
      <w:r w:rsidR="006955D4">
        <w:rPr>
          <w:rFonts w:ascii="標楷體" w:eastAsia="標楷體" w:hAnsi="標楷體"/>
          <w:color w:val="C0C0C0"/>
          <w:sz w:val="28"/>
          <w:szCs w:val="28"/>
        </w:rPr>
        <w:t>(請用印)</w:t>
      </w:r>
      <w:r w:rsidR="006955D4">
        <w:rPr>
          <w:rFonts w:ascii="標楷體" w:eastAsia="標楷體" w:hAnsi="標楷體"/>
          <w:b/>
          <w:color w:val="808080"/>
          <w:sz w:val="28"/>
          <w:szCs w:val="28"/>
        </w:rPr>
        <w:t xml:space="preserve"> </w:t>
      </w:r>
    </w:p>
    <w:p w:rsidR="00541E61" w:rsidRDefault="006955D4">
      <w:pPr>
        <w:ind w:firstLine="2803"/>
      </w:pPr>
      <w:r>
        <w:rPr>
          <w:rFonts w:ascii="標楷體" w:eastAsia="標楷體" w:hAnsi="標楷體"/>
          <w:b/>
          <w:sz w:val="28"/>
          <w:szCs w:val="28"/>
        </w:rPr>
        <w:t xml:space="preserve">負責人或授權代理人：              </w:t>
      </w:r>
      <w:r>
        <w:rPr>
          <w:rFonts w:ascii="標楷體" w:eastAsia="標楷體" w:hAnsi="標楷體"/>
          <w:color w:val="C0C0C0"/>
          <w:sz w:val="28"/>
          <w:szCs w:val="28"/>
        </w:rPr>
        <w:t>(請簽章)</w:t>
      </w:r>
    </w:p>
    <w:p w:rsidR="00541E61" w:rsidRDefault="006955D4"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  <w:t xml:space="preserve">       </w:t>
      </w:r>
      <w:r>
        <w:rPr>
          <w:rFonts w:ascii="標楷體" w:eastAsia="標楷體" w:hAnsi="標楷體"/>
          <w:b/>
          <w:sz w:val="28"/>
          <w:szCs w:val="28"/>
        </w:rPr>
        <w:tab/>
        <w:t>地    址：</w:t>
      </w:r>
      <w:r w:rsidRPr="00857E9B">
        <w:rPr>
          <w:rFonts w:ascii="標楷體" w:eastAsia="標楷體" w:hAnsi="標楷體"/>
          <w:b/>
          <w:color w:val="000000" w:themeColor="text1"/>
          <w:sz w:val="28"/>
          <w:szCs w:val="28"/>
        </w:rPr>
        <w:t>(單位</w:t>
      </w:r>
      <w:r>
        <w:rPr>
          <w:rFonts w:ascii="標楷體" w:eastAsia="標楷體" w:hAnsi="標楷體"/>
          <w:b/>
          <w:sz w:val="28"/>
          <w:szCs w:val="28"/>
        </w:rPr>
        <w:t>登記地址)</w:t>
      </w:r>
    </w:p>
    <w:p w:rsidR="00541E61" w:rsidRDefault="006955D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541E61" w:rsidRDefault="006955D4">
      <w:pPr>
        <w:jc w:val="center"/>
      </w:pPr>
      <w:r>
        <w:rPr>
          <w:rFonts w:ascii="標楷體" w:eastAsia="標楷體" w:hAnsi="標楷體"/>
          <w:b/>
          <w:spacing w:val="251"/>
          <w:kern w:val="0"/>
          <w:sz w:val="28"/>
          <w:szCs w:val="28"/>
        </w:rPr>
        <w:t>中華民國</w:t>
      </w:r>
      <w:r w:rsidR="00EB1663">
        <w:rPr>
          <w:rFonts w:ascii="標楷體" w:eastAsia="標楷體" w:hAnsi="標楷體" w:hint="eastAsia"/>
          <w:b/>
          <w:spacing w:val="251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spacing w:val="251"/>
          <w:kern w:val="0"/>
          <w:sz w:val="28"/>
          <w:szCs w:val="28"/>
        </w:rPr>
        <w:t>年</w:t>
      </w:r>
      <w:r w:rsidR="00EB1663">
        <w:rPr>
          <w:rFonts w:ascii="標楷體" w:eastAsia="標楷體" w:hAnsi="標楷體" w:hint="eastAsia"/>
          <w:b/>
          <w:spacing w:val="251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pacing w:val="251"/>
          <w:kern w:val="0"/>
          <w:sz w:val="28"/>
          <w:szCs w:val="28"/>
        </w:rPr>
        <w:t>月</w:t>
      </w:r>
      <w:r w:rsidR="00EB1663">
        <w:rPr>
          <w:rFonts w:ascii="標楷體" w:eastAsia="標楷體" w:hAnsi="標楷體" w:hint="eastAsia"/>
          <w:b/>
          <w:spacing w:val="251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spacing w:val="-3"/>
          <w:kern w:val="0"/>
          <w:sz w:val="28"/>
          <w:szCs w:val="28"/>
        </w:rPr>
        <w:t>日</w:t>
      </w:r>
    </w:p>
    <w:p w:rsidR="00541E61" w:rsidRDefault="006955D4">
      <w:pPr>
        <w:pageBreakBefore/>
        <w:jc w:val="center"/>
      </w:pPr>
      <w:r>
        <w:rPr>
          <w:rFonts w:eastAsia="標楷體"/>
          <w:b/>
          <w:color w:val="000000"/>
          <w:sz w:val="28"/>
          <w:szCs w:val="28"/>
        </w:rPr>
        <w:lastRenderedPageBreak/>
        <w:t>法律文字說明</w:t>
      </w:r>
    </w:p>
    <w:p w:rsidR="00541E61" w:rsidRDefault="006955D4">
      <w:pPr>
        <w:numPr>
          <w:ilvl w:val="0"/>
          <w:numId w:val="8"/>
        </w:numPr>
        <w:snapToGrid w:val="0"/>
        <w:spacing w:line="360" w:lineRule="auto"/>
      </w:pPr>
      <w:r>
        <w:rPr>
          <w:rFonts w:eastAsia="標楷體"/>
          <w:b/>
          <w:color w:val="000000"/>
          <w:sz w:val="28"/>
          <w:szCs w:val="28"/>
        </w:rPr>
        <w:t>非專屬授權</w:t>
      </w:r>
      <w:r>
        <w:rPr>
          <w:rFonts w:eastAsia="標楷體"/>
          <w:b/>
          <w:color w:val="000000"/>
          <w:sz w:val="28"/>
          <w:szCs w:val="28"/>
        </w:rPr>
        <w:t xml:space="preserve">(non-exclusive license) </w:t>
      </w:r>
    </w:p>
    <w:p w:rsidR="00541E61" w:rsidRDefault="006955D4">
      <w:pPr>
        <w:numPr>
          <w:ilvl w:val="0"/>
          <w:numId w:val="8"/>
        </w:numPr>
        <w:tabs>
          <w:tab w:val="left" w:pos="720"/>
        </w:tabs>
        <w:snapToGrid w:val="0"/>
        <w:spacing w:line="360" w:lineRule="auto"/>
        <w:ind w:left="964"/>
      </w:pPr>
      <w:r>
        <w:rPr>
          <w:rFonts w:eastAsia="標楷體"/>
          <w:color w:val="000000"/>
          <w:sz w:val="28"/>
          <w:szCs w:val="28"/>
        </w:rPr>
        <w:t>從字義上來了解「專屬／非專屬」授權的關係時，可以合理的與「獨佔／非獨佔」這兩個字詞做一定程度的連結，專屬授權屬於一種封閉、排外的獨佔關係，針對特定人或是特定背景做出授權行為，並排斥其他「非被授權人」使用該作品，但非專屬授權則可向不特定多數人進行授權動作，類似非獨占的概念。</w:t>
      </w:r>
    </w:p>
    <w:p w:rsidR="00541E61" w:rsidRDefault="006955D4">
      <w:pPr>
        <w:numPr>
          <w:ilvl w:val="0"/>
          <w:numId w:val="8"/>
        </w:numPr>
        <w:snapToGrid w:val="0"/>
        <w:spacing w:line="360" w:lineRule="auto"/>
      </w:pPr>
      <w:r>
        <w:rPr>
          <w:rFonts w:eastAsia="標楷體"/>
          <w:b/>
          <w:color w:val="000000"/>
          <w:sz w:val="28"/>
          <w:szCs w:val="28"/>
        </w:rPr>
        <w:t>不可撤回</w:t>
      </w:r>
      <w:r>
        <w:rPr>
          <w:rFonts w:eastAsia="標楷體"/>
          <w:b/>
          <w:color w:val="000000"/>
          <w:sz w:val="28"/>
          <w:szCs w:val="28"/>
        </w:rPr>
        <w:t>(irrevocable)</w:t>
      </w:r>
    </w:p>
    <w:p w:rsidR="00541E61" w:rsidRDefault="006955D4" w:rsidP="00857E9B">
      <w:pPr>
        <w:tabs>
          <w:tab w:val="left" w:pos="720"/>
        </w:tabs>
        <w:snapToGrid w:val="0"/>
        <w:spacing w:before="163" w:after="652" w:line="480" w:lineRule="exact"/>
        <w:ind w:left="891"/>
      </w:pPr>
      <w:r w:rsidRPr="00857E9B">
        <w:rPr>
          <w:rFonts w:eastAsia="標楷體"/>
          <w:color w:val="000000"/>
          <w:sz w:val="28"/>
          <w:szCs w:val="28"/>
        </w:rPr>
        <w:t>代表此一公眾授權的態樣，無法由原始權利人在嗣後依己意逕予撤回。由於當代的公眾授權模式允許使用者可以自由地使用與散布該著作，因此若原權利人意圖撤回該作品原先的公眾授權狀態時，該作品可能已經被廣泛地散布到全球各地，所以其撤回所影響到的使用者範圍將是全球性的，此外許多使用者現實上，亦沒有客觀的方法能得知原作品的授權條件已被撤回，故當前多數的公眾授權條款，皆明訂此一授權狀態不可事後予以撤回。</w:t>
      </w:r>
    </w:p>
    <w:sectPr w:rsidR="00541E61">
      <w:pgSz w:w="11906" w:h="16838"/>
      <w:pgMar w:top="851" w:right="1134" w:bottom="567" w:left="1134" w:header="720" w:footer="72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26" w:rsidRDefault="006F3026">
      <w:r>
        <w:separator/>
      </w:r>
    </w:p>
  </w:endnote>
  <w:endnote w:type="continuationSeparator" w:id="0">
    <w:p w:rsidR="006F3026" w:rsidRDefault="006F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26" w:rsidRDefault="006F3026">
      <w:r>
        <w:rPr>
          <w:color w:val="000000"/>
        </w:rPr>
        <w:separator/>
      </w:r>
    </w:p>
  </w:footnote>
  <w:footnote w:type="continuationSeparator" w:id="0">
    <w:p w:rsidR="006F3026" w:rsidRDefault="006F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25F"/>
    <w:multiLevelType w:val="multilevel"/>
    <w:tmpl w:val="9E7805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8E135C"/>
    <w:multiLevelType w:val="multilevel"/>
    <w:tmpl w:val="D6ECB5F2"/>
    <w:lvl w:ilvl="0">
      <w:start w:val="1"/>
      <w:numFmt w:val="decimal"/>
      <w:lvlText w:val="%1."/>
      <w:lvlJc w:val="left"/>
      <w:pPr>
        <w:ind w:left="720" w:hanging="720"/>
      </w:pPr>
      <w:rPr>
        <w:sz w:val="28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F0C8A"/>
    <w:multiLevelType w:val="multilevel"/>
    <w:tmpl w:val="57688502"/>
    <w:lvl w:ilvl="0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3" w15:restartNumberingAfterBreak="0">
    <w:nsid w:val="36EA61AF"/>
    <w:multiLevelType w:val="multilevel"/>
    <w:tmpl w:val="8CA64C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A528FC"/>
    <w:multiLevelType w:val="multilevel"/>
    <w:tmpl w:val="3150189E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40A3F01"/>
    <w:multiLevelType w:val="multilevel"/>
    <w:tmpl w:val="7368EAB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840D4E"/>
    <w:multiLevelType w:val="multilevel"/>
    <w:tmpl w:val="11F424D0"/>
    <w:lvl w:ilvl="0">
      <w:start w:val="1"/>
      <w:numFmt w:val="taiwaneseCountingThousand"/>
      <w:lvlText w:val="%1、"/>
      <w:lvlJc w:val="left"/>
      <w:pPr>
        <w:ind w:left="907" w:hanging="907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E61B90"/>
    <w:multiLevelType w:val="multilevel"/>
    <w:tmpl w:val="1374BC7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86005B"/>
    <w:multiLevelType w:val="multilevel"/>
    <w:tmpl w:val="8820A642"/>
    <w:lvl w:ilvl="0">
      <w:start w:val="1"/>
      <w:numFmt w:val="taiwaneseCountingThousand"/>
      <w:lvlText w:val="%1、"/>
      <w:lvlJc w:val="left"/>
      <w:pPr>
        <w:ind w:left="660" w:hanging="6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5A45A2E"/>
    <w:multiLevelType w:val="multilevel"/>
    <w:tmpl w:val="C384567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774604BA"/>
    <w:multiLevelType w:val="multilevel"/>
    <w:tmpl w:val="01F096EC"/>
    <w:lvl w:ilvl="0">
      <w:start w:val="1"/>
      <w:numFmt w:val="decimalFullWidth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61"/>
    <w:rsid w:val="00012643"/>
    <w:rsid w:val="00094434"/>
    <w:rsid w:val="00155EE1"/>
    <w:rsid w:val="00231306"/>
    <w:rsid w:val="004C6F80"/>
    <w:rsid w:val="00541E61"/>
    <w:rsid w:val="006955D4"/>
    <w:rsid w:val="006F3026"/>
    <w:rsid w:val="00816D6C"/>
    <w:rsid w:val="00857E9B"/>
    <w:rsid w:val="009548A8"/>
    <w:rsid w:val="00A073D5"/>
    <w:rsid w:val="00D913D3"/>
    <w:rsid w:val="00E50E19"/>
    <w:rsid w:val="00E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62DF"/>
  <w15:docId w15:val="{47EDEA78-7FA5-4B56-9164-DD9CE576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before="100" w:after="100" w:line="440" w:lineRule="exact"/>
      <w:jc w:val="both"/>
    </w:pPr>
    <w:rPr>
      <w:rFonts w:ascii="標楷體" w:eastAsia="標楷體" w:hAnsi="標楷體"/>
      <w:sz w:val="28"/>
      <w:szCs w:val="20"/>
    </w:rPr>
  </w:style>
  <w:style w:type="paragraph" w:styleId="3">
    <w:name w:val="Body Text Indent 3"/>
    <w:basedOn w:val="a"/>
    <w:pPr>
      <w:widowControl/>
      <w:spacing w:before="100" w:after="100"/>
    </w:pPr>
    <w:rPr>
      <w:rFonts w:ascii="Arial Unicode MS" w:eastAsia="Arial Unicode MS" w:hAnsi="Arial Unicode MS" w:cs="Arial Unicode MS"/>
      <w:color w:val="333333"/>
      <w:kern w:val="0"/>
    </w:rPr>
  </w:style>
  <w:style w:type="paragraph" w:styleId="a4">
    <w:name w:val="Body Text Indent"/>
    <w:basedOn w:val="a"/>
    <w:pPr>
      <w:snapToGrid w:val="0"/>
      <w:spacing w:before="100" w:after="100" w:line="440" w:lineRule="exact"/>
      <w:ind w:left="482" w:hanging="482"/>
      <w:jc w:val="both"/>
    </w:pPr>
    <w:rPr>
      <w:rFonts w:ascii="標楷體" w:eastAsia="標楷體" w:hAnsi="標楷體"/>
      <w:sz w:val="28"/>
      <w:szCs w:val="20"/>
    </w:rPr>
  </w:style>
  <w:style w:type="paragraph" w:styleId="2">
    <w:name w:val="Body Text Indent 2"/>
    <w:basedOn w:val="a"/>
    <w:pPr>
      <w:snapToGrid w:val="0"/>
      <w:ind w:left="960"/>
      <w:jc w:val="both"/>
    </w:pPr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  <w:rPr>
      <w:rFonts w:ascii="標楷體" w:eastAsia="標楷體" w:hAnsi="標楷體"/>
      <w:b/>
      <w:bCs/>
      <w:sz w:val="32"/>
      <w:szCs w:val="20"/>
    </w:rPr>
  </w:style>
  <w:style w:type="paragraph" w:styleId="20">
    <w:name w:val="Body Text 2"/>
    <w:basedOn w:val="a"/>
    <w:pPr>
      <w:jc w:val="both"/>
    </w:pPr>
    <w:rPr>
      <w:rFonts w:eastAsia="標楷體"/>
      <w:sz w:val="32"/>
    </w:rPr>
  </w:style>
  <w:style w:type="paragraph" w:styleId="a8">
    <w:name w:val="Note Heading"/>
    <w:basedOn w:val="a"/>
    <w:next w:val="a"/>
    <w:pPr>
      <w:jc w:val="center"/>
    </w:pPr>
  </w:style>
  <w:style w:type="paragraph" w:styleId="30">
    <w:name w:val="Body Text 3"/>
    <w:basedOn w:val="a"/>
    <w:rPr>
      <w:rFonts w:ascii="標楷體" w:eastAsia="標楷體" w:hAnsi="標楷體"/>
      <w:b/>
      <w:bCs/>
      <w:sz w:val="32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kern w:val="3"/>
    </w:rPr>
  </w:style>
  <w:style w:type="paragraph" w:styleId="1">
    <w:name w:val="toc 1"/>
    <w:basedOn w:val="a"/>
    <w:next w:val="a"/>
    <w:autoRedefine/>
    <w:pPr>
      <w:snapToGrid w:val="0"/>
      <w:spacing w:after="240" w:line="360" w:lineRule="exact"/>
      <w:jc w:val="center"/>
    </w:pPr>
    <w:rPr>
      <w:rFonts w:ascii="標楷體" w:eastAsia="標楷體" w:hAnsi="標楷體"/>
      <w:b/>
      <w:spacing w:val="-8"/>
      <w:sz w:val="32"/>
      <w:szCs w:val="32"/>
    </w:rPr>
  </w:style>
  <w:style w:type="paragraph" w:customStyle="1" w:styleId="af">
    <w:name w:val="(一)"/>
    <w:basedOn w:val="a"/>
    <w:pPr>
      <w:spacing w:line="400" w:lineRule="exact"/>
      <w:ind w:left="896" w:hanging="433"/>
      <w:jc w:val="both"/>
    </w:pPr>
    <w:rPr>
      <w:rFonts w:ascii="標楷體" w:eastAsia="標楷體" w:hAnsi="標楷體"/>
      <w:sz w:val="22"/>
      <w:szCs w:val="22"/>
    </w:rPr>
  </w:style>
  <w:style w:type="paragraph" w:customStyle="1" w:styleId="af0">
    <w:name w:val="一、"/>
    <w:basedOn w:val="a"/>
    <w:pPr>
      <w:spacing w:line="400" w:lineRule="exact"/>
      <w:ind w:left="482" w:right="-6" w:hanging="488"/>
      <w:jc w:val="both"/>
    </w:pPr>
    <w:rPr>
      <w:rFonts w:ascii="標楷體" w:eastAsia="標楷體" w:hAnsi="標楷體"/>
      <w:sz w:val="22"/>
    </w:rPr>
  </w:style>
  <w:style w:type="paragraph" w:customStyle="1" w:styleId="af1">
    <w:name w:val="(一)(修)"/>
    <w:basedOn w:val="a"/>
    <w:pPr>
      <w:snapToGrid w:val="0"/>
      <w:spacing w:line="400" w:lineRule="exact"/>
      <w:ind w:left="966" w:right="22" w:hanging="504"/>
      <w:jc w:val="both"/>
    </w:pPr>
    <w:rPr>
      <w:rFonts w:ascii="標楷體" w:eastAsia="標楷體" w:hAnsi="標楷體"/>
      <w:sz w:val="22"/>
    </w:rPr>
  </w:style>
  <w:style w:type="paragraph" w:customStyle="1" w:styleId="10">
    <w:name w:val="1."/>
    <w:basedOn w:val="-1"/>
    <w:pPr>
      <w:ind w:left="1186" w:hanging="224"/>
    </w:pPr>
  </w:style>
  <w:style w:type="paragraph" w:customStyle="1" w:styleId="-1">
    <w:name w:val="(一)-1"/>
    <w:basedOn w:val="Web"/>
    <w:pPr>
      <w:widowControl/>
      <w:spacing w:line="400" w:lineRule="exact"/>
      <w:ind w:left="924" w:hanging="26"/>
      <w:jc w:val="both"/>
    </w:pPr>
    <w:rPr>
      <w:rFonts w:ascii="標楷體" w:eastAsia="標楷體" w:hAnsi="標楷體"/>
      <w:kern w:val="0"/>
      <w:sz w:val="22"/>
      <w:szCs w:val="22"/>
    </w:rPr>
  </w:style>
  <w:style w:type="paragraph" w:styleId="Web">
    <w:name w:val="Normal (Web)"/>
    <w:basedOn w:val="a"/>
  </w:style>
  <w:style w:type="character" w:customStyle="1" w:styleId="af2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Courier New"/>
    </w:rPr>
  </w:style>
  <w:style w:type="paragraph" w:styleId="af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5">
    <w:name w:val="List Paragraph"/>
    <w:basedOn w:val="a"/>
    <w:pPr>
      <w:ind w:left="480"/>
    </w:pPr>
  </w:style>
  <w:style w:type="character" w:customStyle="1" w:styleId="31">
    <w:name w:val="本文 3 字元"/>
    <w:rPr>
      <w:rFonts w:ascii="標楷體" w:eastAsia="標楷體" w:hAnsi="標楷體"/>
      <w:b/>
      <w:bCs/>
      <w:kern w:val="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3.0/tw/legal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行政院文化建設委員會社區總體營造獎助須知修正條文 </dc:title>
  <dc:subject/>
  <dc:creator>CCA</dc:creator>
  <dc:description/>
  <cp:lastModifiedBy>研究助理02</cp:lastModifiedBy>
  <cp:revision>9</cp:revision>
  <cp:lastPrinted>2018-10-04T02:49:00Z</cp:lastPrinted>
  <dcterms:created xsi:type="dcterms:W3CDTF">2019-04-02T06:00:00Z</dcterms:created>
  <dcterms:modified xsi:type="dcterms:W3CDTF">2020-06-30T07:56:00Z</dcterms:modified>
</cp:coreProperties>
</file>