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45" w:rsidRDefault="00ED7245" w:rsidP="002A692B">
      <w:pPr>
        <w:spacing w:line="360" w:lineRule="exact"/>
        <w:jc w:val="distribute"/>
        <w:rPr>
          <w:rFonts w:ascii="標楷體" w:eastAsia="標楷體" w:hAnsi="標楷體"/>
          <w:b/>
          <w:sz w:val="28"/>
          <w:szCs w:val="28"/>
        </w:rPr>
      </w:pPr>
      <w:r w:rsidRPr="00C81693">
        <w:rPr>
          <w:rFonts w:ascii="標楷體" w:eastAsia="標楷體" w:hAnsi="標楷體" w:hint="eastAsia"/>
          <w:b/>
          <w:sz w:val="28"/>
          <w:szCs w:val="28"/>
        </w:rPr>
        <w:t>大陸地區及香港澳門錄影節目在臺灣地區發行送審須知</w:t>
      </w:r>
    </w:p>
    <w:p w:rsidR="00E93AF3" w:rsidRDefault="00E93AF3" w:rsidP="000A1E8A">
      <w:pPr>
        <w:spacing w:line="320" w:lineRule="exact"/>
        <w:rPr>
          <w:rFonts w:ascii="標楷體" w:eastAsia="標楷體" w:hAnsi="標楷體"/>
          <w:sz w:val="20"/>
          <w:szCs w:val="20"/>
        </w:rPr>
      </w:pPr>
      <w:r w:rsidRPr="00E93AF3">
        <w:rPr>
          <w:rFonts w:ascii="標楷體" w:eastAsia="標楷體" w:hAnsi="標楷體" w:hint="eastAsia"/>
          <w:sz w:val="20"/>
          <w:szCs w:val="20"/>
        </w:rPr>
        <w:t>中華民國一</w:t>
      </w:r>
      <w:r w:rsidR="00626A1C">
        <w:rPr>
          <w:rFonts w:ascii="標楷體" w:eastAsia="標楷體" w:hAnsi="標楷體" w:hint="eastAsia"/>
          <w:sz w:val="20"/>
          <w:szCs w:val="20"/>
        </w:rPr>
        <w:t>0</w:t>
      </w:r>
      <w:r w:rsidRPr="00E93AF3">
        <w:rPr>
          <w:rFonts w:ascii="標楷體" w:eastAsia="標楷體" w:hAnsi="標楷體" w:hint="eastAsia"/>
          <w:sz w:val="20"/>
          <w:szCs w:val="20"/>
        </w:rPr>
        <w:t>五年三月二十四日局視(推)字第10530014973號令訂定發布全文九點</w:t>
      </w:r>
    </w:p>
    <w:p w:rsidR="007E2C04" w:rsidRDefault="007E2C04" w:rsidP="000A1E8A">
      <w:pPr>
        <w:spacing w:line="320" w:lineRule="exact"/>
        <w:rPr>
          <w:rFonts w:ascii="標楷體" w:eastAsia="標楷體" w:hAnsi="標楷體" w:hint="eastAsia"/>
          <w:sz w:val="20"/>
          <w:szCs w:val="20"/>
        </w:rPr>
      </w:pPr>
      <w:r w:rsidRPr="007E2C04">
        <w:rPr>
          <w:rFonts w:ascii="標楷體" w:eastAsia="標楷體" w:hAnsi="標楷體" w:hint="eastAsia"/>
          <w:sz w:val="20"/>
          <w:szCs w:val="20"/>
        </w:rPr>
        <w:t>中華民國一0</w:t>
      </w:r>
      <w:r>
        <w:rPr>
          <w:rFonts w:ascii="標楷體" w:eastAsia="標楷體" w:hAnsi="標楷體" w:hint="eastAsia"/>
          <w:sz w:val="20"/>
          <w:szCs w:val="20"/>
        </w:rPr>
        <w:t>九</w:t>
      </w:r>
      <w:r w:rsidRPr="007E2C04">
        <w:rPr>
          <w:rFonts w:ascii="標楷體" w:eastAsia="標楷體" w:hAnsi="標楷體" w:hint="eastAsia"/>
          <w:sz w:val="20"/>
          <w:szCs w:val="20"/>
        </w:rPr>
        <w:t>年</w:t>
      </w:r>
      <w:r>
        <w:rPr>
          <w:rFonts w:ascii="標楷體" w:eastAsia="標楷體" w:hAnsi="標楷體" w:hint="eastAsia"/>
          <w:sz w:val="20"/>
          <w:szCs w:val="20"/>
        </w:rPr>
        <w:t>三</w:t>
      </w:r>
      <w:r w:rsidRPr="007E2C04">
        <w:rPr>
          <w:rFonts w:ascii="標楷體" w:eastAsia="標楷體" w:hAnsi="標楷體" w:hint="eastAsia"/>
          <w:sz w:val="20"/>
          <w:szCs w:val="20"/>
        </w:rPr>
        <w:t>月二日局視(推)字第10</w:t>
      </w:r>
      <w:r>
        <w:rPr>
          <w:rFonts w:ascii="標楷體" w:eastAsia="標楷體" w:hAnsi="標楷體" w:hint="eastAsia"/>
          <w:sz w:val="20"/>
          <w:szCs w:val="20"/>
        </w:rPr>
        <w:t>9</w:t>
      </w:r>
      <w:r w:rsidRPr="007E2C04">
        <w:rPr>
          <w:rFonts w:ascii="標楷體" w:eastAsia="標楷體" w:hAnsi="標楷體" w:hint="eastAsia"/>
          <w:sz w:val="20"/>
          <w:szCs w:val="20"/>
        </w:rPr>
        <w:t>300</w:t>
      </w:r>
      <w:r>
        <w:rPr>
          <w:rFonts w:ascii="標楷體" w:eastAsia="標楷體" w:hAnsi="標楷體" w:hint="eastAsia"/>
          <w:sz w:val="20"/>
          <w:szCs w:val="20"/>
        </w:rPr>
        <w:t>07932</w:t>
      </w:r>
      <w:r w:rsidRPr="007E2C04">
        <w:rPr>
          <w:rFonts w:ascii="標楷體" w:eastAsia="標楷體" w:hAnsi="標楷體" w:hint="eastAsia"/>
          <w:sz w:val="20"/>
          <w:szCs w:val="20"/>
        </w:rPr>
        <w:t>號令</w:t>
      </w:r>
      <w:r>
        <w:rPr>
          <w:rFonts w:ascii="標楷體" w:eastAsia="標楷體" w:hAnsi="標楷體" w:hint="eastAsia"/>
          <w:sz w:val="20"/>
          <w:szCs w:val="20"/>
        </w:rPr>
        <w:t>修正</w:t>
      </w:r>
      <w:r w:rsidRPr="007E2C04">
        <w:rPr>
          <w:rFonts w:ascii="標楷體" w:eastAsia="標楷體" w:hAnsi="標楷體" w:hint="eastAsia"/>
          <w:sz w:val="20"/>
          <w:szCs w:val="20"/>
        </w:rPr>
        <w:t>發布</w:t>
      </w:r>
      <w:r>
        <w:rPr>
          <w:rFonts w:ascii="標楷體" w:eastAsia="標楷體" w:hAnsi="標楷體" w:hint="eastAsia"/>
          <w:sz w:val="20"/>
          <w:szCs w:val="20"/>
        </w:rPr>
        <w:t>第五點附表二</w:t>
      </w:r>
      <w:bookmarkStart w:id="0" w:name="_GoBack"/>
      <w:bookmarkEnd w:id="0"/>
      <w:r w:rsidRPr="007E2C04">
        <w:rPr>
          <w:rFonts w:ascii="標楷體" w:eastAsia="標楷體" w:hAnsi="標楷體" w:hint="eastAsia"/>
          <w:sz w:val="20"/>
          <w:szCs w:val="20"/>
        </w:rPr>
        <w:t>點</w:t>
      </w:r>
    </w:p>
    <w:p w:rsidR="000A1E8A" w:rsidRDefault="00626A1C" w:rsidP="000A1E8A">
      <w:pPr>
        <w:spacing w:line="320" w:lineRule="exact"/>
        <w:rPr>
          <w:rFonts w:ascii="標楷體" w:eastAsia="標楷體" w:hAnsi="標楷體"/>
          <w:sz w:val="20"/>
          <w:szCs w:val="20"/>
        </w:rPr>
      </w:pPr>
      <w:r w:rsidRPr="00626A1C">
        <w:rPr>
          <w:rFonts w:ascii="標楷體" w:eastAsia="標楷體" w:hAnsi="標楷體" w:hint="eastAsia"/>
          <w:sz w:val="20"/>
          <w:szCs w:val="20"/>
        </w:rPr>
        <w:t>中華民國一0九年十二月十六日文化部影視及流行音樂產業局局視(推)字第1093009</w:t>
      </w:r>
      <w:r w:rsidR="00E301AE">
        <w:rPr>
          <w:rFonts w:ascii="標楷體" w:eastAsia="標楷體" w:hAnsi="標楷體" w:hint="eastAsia"/>
          <w:sz w:val="20"/>
          <w:szCs w:val="20"/>
        </w:rPr>
        <w:t>2151</w:t>
      </w:r>
      <w:r w:rsidRPr="00626A1C">
        <w:rPr>
          <w:rFonts w:ascii="標楷體" w:eastAsia="標楷體" w:hAnsi="標楷體" w:hint="eastAsia"/>
          <w:sz w:val="20"/>
          <w:szCs w:val="20"/>
        </w:rPr>
        <w:t>號令修正發布第二點、第</w:t>
      </w:r>
      <w:r>
        <w:rPr>
          <w:rFonts w:ascii="標楷體" w:eastAsia="標楷體" w:hAnsi="標楷體" w:hint="eastAsia"/>
          <w:sz w:val="20"/>
          <w:szCs w:val="20"/>
        </w:rPr>
        <w:t>五</w:t>
      </w:r>
      <w:r w:rsidRPr="00626A1C">
        <w:rPr>
          <w:rFonts w:ascii="標楷體" w:eastAsia="標楷體" w:hAnsi="標楷體" w:hint="eastAsia"/>
          <w:sz w:val="20"/>
          <w:szCs w:val="20"/>
        </w:rPr>
        <w:t>點、第七點及第</w:t>
      </w:r>
      <w:r>
        <w:rPr>
          <w:rFonts w:ascii="標楷體" w:eastAsia="標楷體" w:hAnsi="標楷體" w:hint="eastAsia"/>
          <w:sz w:val="20"/>
          <w:szCs w:val="20"/>
        </w:rPr>
        <w:t>五</w:t>
      </w:r>
      <w:r w:rsidRPr="00626A1C">
        <w:rPr>
          <w:rFonts w:ascii="標楷體" w:eastAsia="標楷體" w:hAnsi="標楷體" w:hint="eastAsia"/>
          <w:sz w:val="20"/>
          <w:szCs w:val="20"/>
        </w:rPr>
        <w:t>點附件申請書</w:t>
      </w:r>
    </w:p>
    <w:p w:rsidR="001113A6" w:rsidRDefault="00ED7245" w:rsidP="002A692B">
      <w:pPr>
        <w:ind w:left="480" w:hangingChars="200" w:hanging="480"/>
        <w:rPr>
          <w:rFonts w:ascii="標楷體" w:eastAsia="標楷體" w:hAnsi="標楷體"/>
          <w:szCs w:val="24"/>
        </w:rPr>
      </w:pPr>
      <w:r w:rsidRPr="00911310">
        <w:rPr>
          <w:rFonts w:ascii="標楷體" w:eastAsia="標楷體" w:hAnsi="標楷體" w:hint="eastAsia"/>
          <w:szCs w:val="24"/>
        </w:rPr>
        <w:t>一、申請大陸地區及香港澳門錄影節目在臺灣地區發行(家用、公開上映)，應依本須知規定將錄影節目送本部審查許可，並取得許可證明後，始得為</w:t>
      </w:r>
      <w:r w:rsidR="001113A6">
        <w:rPr>
          <w:rFonts w:ascii="標楷體" w:eastAsia="標楷體" w:hAnsi="標楷體" w:hint="eastAsia"/>
          <w:szCs w:val="24"/>
        </w:rPr>
        <w:t>之</w:t>
      </w:r>
      <w:r w:rsidRPr="00911310">
        <w:rPr>
          <w:rFonts w:ascii="標楷體" w:eastAsia="標楷體" w:hAnsi="標楷體" w:hint="eastAsia"/>
          <w:szCs w:val="24"/>
        </w:rPr>
        <w:t>。</w:t>
      </w:r>
    </w:p>
    <w:p w:rsidR="00246D04" w:rsidRDefault="00ED7245" w:rsidP="00246D04">
      <w:pPr>
        <w:ind w:left="480" w:hangingChars="200" w:hanging="480"/>
        <w:rPr>
          <w:rFonts w:ascii="標楷體" w:eastAsia="標楷體" w:hAnsi="標楷體"/>
          <w:szCs w:val="24"/>
        </w:rPr>
      </w:pPr>
      <w:r w:rsidRPr="00911310">
        <w:rPr>
          <w:rFonts w:ascii="標楷體" w:eastAsia="標楷體" w:hAnsi="標楷體" w:hint="eastAsia"/>
          <w:szCs w:val="24"/>
        </w:rPr>
        <w:t>二、</w:t>
      </w:r>
      <w:r w:rsidR="00A37FA8" w:rsidRPr="00A37FA8">
        <w:rPr>
          <w:rFonts w:ascii="標楷體" w:eastAsia="標楷體" w:hAnsi="標楷體" w:hint="eastAsia"/>
          <w:szCs w:val="24"/>
        </w:rPr>
        <w:t>本須知所稱換發，係指「大陸地區錄影節目在臺灣地區發行許可證明」、「香港澳門錄影節目在臺灣地區發行許可證明」有效期間內，其所載錄影節目名稱、有效期間、權利範圍或發行人有變更，致有換發之必要者。</w:t>
      </w:r>
    </w:p>
    <w:p w:rsidR="00A37FA8" w:rsidRDefault="00160208" w:rsidP="00246D04">
      <w:pPr>
        <w:ind w:left="480" w:hangingChars="200" w:hanging="480"/>
        <w:rPr>
          <w:rFonts w:ascii="標楷體" w:eastAsia="標楷體" w:hAnsi="標楷體"/>
          <w:szCs w:val="24"/>
        </w:rPr>
      </w:pPr>
      <w:r>
        <w:rPr>
          <w:rFonts w:ascii="標楷體" w:eastAsia="標楷體" w:hAnsi="標楷體" w:hint="eastAsia"/>
          <w:szCs w:val="24"/>
        </w:rPr>
        <w:t xml:space="preserve">      </w:t>
      </w:r>
      <w:r w:rsidRPr="00160208">
        <w:rPr>
          <w:rFonts w:ascii="標楷體" w:eastAsia="標楷體" w:hAnsi="標楷體" w:hint="eastAsia"/>
          <w:szCs w:val="24"/>
        </w:rPr>
        <w:t>前項所稱發行人變更，係指因發行人名稱變更（名稱變更前、後之發行人，仍屬實質上同一人）、發行人組織變更或該錄影節目在臺灣地區之原發行人將其發行權讓與，致「大陸地區錄影節目在臺灣地區發行許可證明」、「香港澳門錄影節目在臺灣地區發行許可證明」所載發行人變更者。</w:t>
      </w:r>
    </w:p>
    <w:p w:rsidR="00160208" w:rsidRDefault="00E507BC" w:rsidP="00246D04">
      <w:pPr>
        <w:ind w:left="480" w:hangingChars="200" w:hanging="480"/>
        <w:rPr>
          <w:rFonts w:ascii="標楷體" w:eastAsia="標楷體" w:hAnsi="標楷體"/>
          <w:szCs w:val="24"/>
        </w:rPr>
      </w:pPr>
      <w:r>
        <w:rPr>
          <w:rFonts w:ascii="標楷體" w:eastAsia="標楷體" w:hAnsi="標楷體" w:hint="eastAsia"/>
          <w:szCs w:val="24"/>
        </w:rPr>
        <w:t xml:space="preserve">       </w:t>
      </w:r>
      <w:r w:rsidRPr="00E507BC">
        <w:rPr>
          <w:rFonts w:ascii="標楷體" w:eastAsia="標楷體" w:hAnsi="標楷體" w:hint="eastAsia"/>
          <w:szCs w:val="24"/>
        </w:rPr>
        <w:t>本須知所稱補發，係指「大陸地區錄影節目在臺灣地區發行許可證明」、「香港澳門錄影節目在臺灣地區發行許可證明」有效期間內，因遺失、毀損等因素，致有補發之必要者。</w:t>
      </w:r>
    </w:p>
    <w:p w:rsidR="00ED7245" w:rsidRPr="00911310" w:rsidRDefault="00ED7245" w:rsidP="00ED7245">
      <w:pPr>
        <w:rPr>
          <w:rFonts w:ascii="標楷體" w:eastAsia="標楷體" w:hAnsi="標楷體"/>
          <w:szCs w:val="24"/>
        </w:rPr>
      </w:pPr>
      <w:r w:rsidRPr="00911310">
        <w:rPr>
          <w:rFonts w:ascii="標楷體" w:eastAsia="標楷體" w:hAnsi="標楷體" w:hint="eastAsia"/>
          <w:szCs w:val="24"/>
        </w:rPr>
        <w:t>三、依本須知申請在臺灣地區發行之大陸地區錄影節目，以下列十類為限：</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(一)科技類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(二)企業管理類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(三)自然動物生態類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(四)地理風光類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(五)文化藝術類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(六)體育運動類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(七)語言教學類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(八)醫藥衛生類</w:t>
      </w:r>
    </w:p>
    <w:p w:rsidR="00ED7245" w:rsidRPr="00911310" w:rsidRDefault="00246D04"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(九)綜藝類</w:t>
      </w:r>
    </w:p>
    <w:p w:rsidR="00ED7245" w:rsidRPr="00911310" w:rsidRDefault="00246D04" w:rsidP="00F40C25">
      <w:pPr>
        <w:ind w:leftChars="100" w:left="840" w:hangingChars="250" w:hanging="60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(十)愛情文藝、倫理親情、溫馨趣味、宮廷歷史、武俠傳奇、懸疑驚悚、冒險動作之劇情類；其屬電影片轉錄者，以經本部許可在臺灣地區映演之大陸地區電影片為限。</w:t>
      </w:r>
    </w:p>
    <w:p w:rsidR="00ED7245" w:rsidRPr="00911310" w:rsidRDefault="00ED7245" w:rsidP="007247E7">
      <w:pPr>
        <w:ind w:left="480" w:hangingChars="200" w:hanging="480"/>
        <w:rPr>
          <w:rFonts w:ascii="標楷體" w:eastAsia="標楷體" w:hAnsi="標楷體"/>
          <w:szCs w:val="24"/>
        </w:rPr>
      </w:pPr>
      <w:r w:rsidRPr="00911310">
        <w:rPr>
          <w:rFonts w:ascii="標楷體" w:eastAsia="標楷體" w:hAnsi="標楷體" w:hint="eastAsia"/>
          <w:szCs w:val="24"/>
        </w:rPr>
        <w:t>四、依本須知申請在臺灣地區發行之香港澳門錄影節目，以非屬下列十三類者為限：</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(一)科技類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(二)企業管理類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(三)自然動物生態類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(四)地理風光類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(五)體育(摔角除外)類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(六)宗教傳播類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lastRenderedPageBreak/>
        <w:t xml:space="preserve"> </w:t>
      </w:r>
      <w:r w:rsidR="00ED7245" w:rsidRPr="00911310">
        <w:rPr>
          <w:rFonts w:ascii="標楷體" w:eastAsia="標楷體" w:hAnsi="標楷體" w:hint="eastAsia"/>
          <w:szCs w:val="24"/>
        </w:rPr>
        <w:t>(七)輔助教學類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(八)民俗藝術類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(九)童謠歌唱音樂類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(十)傳統戲曲類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(十一)歌唱伴唱類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(十二)藝文表演類</w:t>
      </w:r>
    </w:p>
    <w:p w:rsidR="00ED7245" w:rsidRPr="00911310" w:rsidRDefault="007247E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(十三)非劇情性「紀錄類」(政治及政論類除外)</w:t>
      </w:r>
    </w:p>
    <w:p w:rsidR="00ED7245" w:rsidRPr="00911310" w:rsidRDefault="00ED7245" w:rsidP="00ED7245">
      <w:pPr>
        <w:rPr>
          <w:rFonts w:ascii="標楷體" w:eastAsia="標楷體" w:hAnsi="標楷體"/>
          <w:szCs w:val="24"/>
        </w:rPr>
      </w:pPr>
      <w:r w:rsidRPr="00911310">
        <w:rPr>
          <w:rFonts w:ascii="標楷體" w:eastAsia="標楷體" w:hAnsi="標楷體" w:hint="eastAsia"/>
          <w:szCs w:val="24"/>
        </w:rPr>
        <w:t>五、</w:t>
      </w:r>
      <w:r w:rsidR="00E12C84" w:rsidRPr="00E12C84">
        <w:rPr>
          <w:rFonts w:ascii="標楷體" w:eastAsia="標楷體" w:hAnsi="標楷體" w:hint="eastAsia"/>
          <w:szCs w:val="24"/>
        </w:rPr>
        <w:t>送審應檢附之文字及資料：</w:t>
      </w:r>
    </w:p>
    <w:p w:rsidR="00ED7245" w:rsidRPr="00911310" w:rsidRDefault="00645E47"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(一)大陸地區錄影節目送審應檢附之文件、資料：</w:t>
      </w:r>
    </w:p>
    <w:p w:rsidR="00ED7245" w:rsidRPr="00911310" w:rsidRDefault="00645E47" w:rsidP="00F40C25">
      <w:pPr>
        <w:ind w:leftChars="100" w:left="1080" w:hangingChars="350" w:hanging="8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1</w:t>
      </w:r>
      <w:r>
        <w:rPr>
          <w:rFonts w:ascii="標楷體" w:eastAsia="標楷體" w:hAnsi="標楷體" w:hint="eastAsia"/>
          <w:szCs w:val="24"/>
        </w:rPr>
        <w:t>、</w:t>
      </w:r>
      <w:r w:rsidR="00ED7245" w:rsidRPr="00911310">
        <w:rPr>
          <w:rFonts w:ascii="標楷體" w:eastAsia="標楷體" w:hAnsi="標楷體" w:hint="eastAsia"/>
          <w:szCs w:val="24"/>
        </w:rPr>
        <w:t>初審：大陸地區錄影節目在臺灣地區發行申請書（如附表一）一份及申請書所列應檢附之資料。</w:t>
      </w:r>
    </w:p>
    <w:p w:rsidR="00ED7245" w:rsidRPr="00911310" w:rsidRDefault="00380019" w:rsidP="00F40C25">
      <w:pPr>
        <w:ind w:leftChars="100" w:left="1080" w:hangingChars="350" w:hanging="8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2</w:t>
      </w:r>
      <w:r>
        <w:rPr>
          <w:rFonts w:ascii="標楷體" w:eastAsia="標楷體" w:hAnsi="標楷體" w:hint="eastAsia"/>
          <w:szCs w:val="24"/>
        </w:rPr>
        <w:t>、</w:t>
      </w:r>
      <w:r w:rsidR="00ED7245" w:rsidRPr="00911310">
        <w:rPr>
          <w:rFonts w:ascii="標楷體" w:eastAsia="標楷體" w:hAnsi="標楷體" w:hint="eastAsia"/>
          <w:szCs w:val="24"/>
        </w:rPr>
        <w:t>換發：大陸地區錄影節目在臺灣地區發行申請書（如附表一）一份及申請書所列應檢附之資料。</w:t>
      </w:r>
    </w:p>
    <w:p w:rsidR="00ED7245" w:rsidRPr="00911310" w:rsidRDefault="00380019" w:rsidP="00F40C25">
      <w:pPr>
        <w:ind w:leftChars="100" w:left="1080" w:hangingChars="350" w:hanging="8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3</w:t>
      </w:r>
      <w:r>
        <w:rPr>
          <w:rFonts w:ascii="標楷體" w:eastAsia="標楷體" w:hAnsi="標楷體" w:hint="eastAsia"/>
          <w:szCs w:val="24"/>
        </w:rPr>
        <w:t>、</w:t>
      </w:r>
      <w:r w:rsidR="00ED7245" w:rsidRPr="00911310">
        <w:rPr>
          <w:rFonts w:ascii="標楷體" w:eastAsia="標楷體" w:hAnsi="標楷體" w:hint="eastAsia"/>
          <w:szCs w:val="24"/>
        </w:rPr>
        <w:t>補發：大陸地區錄影節目在臺灣地區發行申請書（如附表一）一份及申請書所列應檢附之資料。</w:t>
      </w:r>
    </w:p>
    <w:p w:rsidR="00ED7245" w:rsidRPr="00911310" w:rsidRDefault="00ED7245" w:rsidP="00F40C25">
      <w:pPr>
        <w:ind w:leftChars="100" w:left="240"/>
        <w:rPr>
          <w:rFonts w:ascii="標楷體" w:eastAsia="標楷體" w:hAnsi="標楷體"/>
          <w:szCs w:val="24"/>
        </w:rPr>
      </w:pPr>
      <w:r w:rsidRPr="00911310">
        <w:rPr>
          <w:rFonts w:ascii="標楷體" w:eastAsia="標楷體" w:hAnsi="標楷體" w:hint="eastAsia"/>
          <w:szCs w:val="24"/>
        </w:rPr>
        <w:t>(二)香港澳門錄影節目送審應檢附之文件、資料：</w:t>
      </w:r>
    </w:p>
    <w:p w:rsidR="00ED7245" w:rsidRPr="00911310" w:rsidRDefault="00380019" w:rsidP="00F40C25">
      <w:pPr>
        <w:ind w:leftChars="100" w:left="1080" w:hangingChars="350" w:hanging="8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1</w:t>
      </w:r>
      <w:r>
        <w:rPr>
          <w:rFonts w:ascii="標楷體" w:eastAsia="標楷體" w:hAnsi="標楷體" w:hint="eastAsia"/>
          <w:szCs w:val="24"/>
        </w:rPr>
        <w:t>、</w:t>
      </w:r>
      <w:r w:rsidR="00ED7245" w:rsidRPr="00911310">
        <w:rPr>
          <w:rFonts w:ascii="標楷體" w:eastAsia="標楷體" w:hAnsi="標楷體" w:hint="eastAsia"/>
          <w:szCs w:val="24"/>
        </w:rPr>
        <w:t>初審：香港澳門錄影節目在臺灣地區發行申請書（如附表二）一份及申請書所列應檢附之資料。</w:t>
      </w:r>
    </w:p>
    <w:p w:rsidR="00ED7245" w:rsidRPr="00911310" w:rsidRDefault="00380019" w:rsidP="00F40C25">
      <w:pPr>
        <w:ind w:leftChars="100" w:left="1080" w:hangingChars="350" w:hanging="8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2</w:t>
      </w:r>
      <w:r>
        <w:rPr>
          <w:rFonts w:ascii="標楷體" w:eastAsia="標楷體" w:hAnsi="標楷體" w:hint="eastAsia"/>
          <w:szCs w:val="24"/>
        </w:rPr>
        <w:t>、</w:t>
      </w:r>
      <w:r w:rsidR="00ED7245" w:rsidRPr="00911310">
        <w:rPr>
          <w:rFonts w:ascii="標楷體" w:eastAsia="標楷體" w:hAnsi="標楷體" w:hint="eastAsia"/>
          <w:szCs w:val="24"/>
        </w:rPr>
        <w:t>換發：香港澳門錄影節目在臺灣地區發行申請書（如附表二）一份及申請書所列應檢附之資料。</w:t>
      </w:r>
    </w:p>
    <w:p w:rsidR="00ED7245" w:rsidRPr="00911310" w:rsidRDefault="00380019" w:rsidP="00F40C25">
      <w:pPr>
        <w:ind w:leftChars="100" w:left="1080" w:hangingChars="350" w:hanging="8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3</w:t>
      </w:r>
      <w:r>
        <w:rPr>
          <w:rFonts w:ascii="標楷體" w:eastAsia="標楷體" w:hAnsi="標楷體" w:hint="eastAsia"/>
          <w:szCs w:val="24"/>
        </w:rPr>
        <w:t>、</w:t>
      </w:r>
      <w:r w:rsidR="00ED7245" w:rsidRPr="00911310">
        <w:rPr>
          <w:rFonts w:ascii="標楷體" w:eastAsia="標楷體" w:hAnsi="標楷體" w:hint="eastAsia"/>
          <w:szCs w:val="24"/>
        </w:rPr>
        <w:t>補發：香港澳門錄影節目在臺灣地區發行申請書（如附表二）一份及申請書所列應檢附之資料。</w:t>
      </w:r>
    </w:p>
    <w:p w:rsidR="00ED7245" w:rsidRPr="00911310" w:rsidRDefault="00ED7245" w:rsidP="00ED7245">
      <w:pPr>
        <w:rPr>
          <w:rFonts w:ascii="標楷體" w:eastAsia="標楷體" w:hAnsi="標楷體"/>
          <w:szCs w:val="24"/>
        </w:rPr>
      </w:pPr>
      <w:r w:rsidRPr="00911310">
        <w:rPr>
          <w:rFonts w:ascii="標楷體" w:eastAsia="標楷體" w:hAnsi="標楷體" w:hint="eastAsia"/>
          <w:szCs w:val="24"/>
        </w:rPr>
        <w:t>六、送審應繳規費：</w:t>
      </w:r>
    </w:p>
    <w:p w:rsidR="00ED7245" w:rsidRPr="00911310" w:rsidRDefault="00380019" w:rsidP="00F40C25">
      <w:pPr>
        <w:ind w:leftChars="100" w:left="840" w:hangingChars="250" w:hanging="60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(一)審查費：六十分鐘以內之錄影節目，審查費新臺幣五百元（不足六十分鐘以六十分鐘計），每增加三十分鐘加收新臺幣二百五十元（不足三十分鐘以三十分鐘計）。換發或補發者免繳。</w:t>
      </w:r>
    </w:p>
    <w:p w:rsidR="00ED7245" w:rsidRPr="00911310" w:rsidRDefault="00380019" w:rsidP="00F40C25">
      <w:pPr>
        <w:ind w:leftChars="100" w:left="24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(二)證明費：每一申請案新臺幣三百元。</w:t>
      </w:r>
    </w:p>
    <w:p w:rsidR="00ED7245" w:rsidRPr="00911310" w:rsidRDefault="00ED7245" w:rsidP="00ED7245">
      <w:pPr>
        <w:rPr>
          <w:rFonts w:ascii="標楷體" w:eastAsia="標楷體" w:hAnsi="標楷體"/>
          <w:szCs w:val="24"/>
        </w:rPr>
      </w:pPr>
      <w:r w:rsidRPr="00911310">
        <w:rPr>
          <w:rFonts w:ascii="標楷體" w:eastAsia="標楷體" w:hAnsi="標楷體" w:hint="eastAsia"/>
          <w:szCs w:val="24"/>
        </w:rPr>
        <w:t>七、送審作業流程：</w:t>
      </w:r>
    </w:p>
    <w:p w:rsidR="00F40C25" w:rsidRDefault="00380019" w:rsidP="00F40C25">
      <w:pPr>
        <w:ind w:leftChars="100" w:left="840" w:hangingChars="250" w:hanging="600"/>
        <w:rPr>
          <w:rFonts w:ascii="標楷體" w:eastAsia="標楷體" w:hAnsi="標楷體"/>
          <w:szCs w:val="24"/>
        </w:rPr>
      </w:pPr>
      <w:r>
        <w:rPr>
          <w:rFonts w:ascii="標楷體" w:eastAsia="標楷體" w:hAnsi="標楷體" w:hint="eastAsia"/>
          <w:szCs w:val="24"/>
        </w:rPr>
        <w:t xml:space="preserve"> </w:t>
      </w:r>
      <w:r w:rsidR="00ED7245" w:rsidRPr="00911310">
        <w:rPr>
          <w:rFonts w:ascii="標楷體" w:eastAsia="標楷體" w:hAnsi="標楷體" w:hint="eastAsia"/>
          <w:szCs w:val="24"/>
        </w:rPr>
        <w:t>(一)</w:t>
      </w:r>
      <w:r w:rsidR="008A0E05" w:rsidRPr="008A0E05">
        <w:rPr>
          <w:rFonts w:ascii="標楷體" w:eastAsia="標楷體" w:hAnsi="標楷體" w:hint="eastAsia"/>
          <w:szCs w:val="24"/>
        </w:rPr>
        <w:t>申請人應上文化部影視及流行音樂產業局(以下簡稱影視局)官網下載附件一、二申請書，備妥第五點應檢附之文件、資料，向影視局廣播電視產業組行銷推廣科（臺北市開封街一段三號五樓）申請，再至影視局出納（二樓）繳交規費，並將收據送承辦單位影印留存。</w:t>
      </w:r>
    </w:p>
    <w:p w:rsidR="00ED7245" w:rsidRDefault="00ED7245" w:rsidP="00F40C25">
      <w:pPr>
        <w:ind w:leftChars="150" w:left="840" w:hangingChars="200" w:hanging="480"/>
        <w:rPr>
          <w:rFonts w:ascii="標楷體" w:eastAsia="標楷體" w:hAnsi="標楷體"/>
          <w:szCs w:val="24"/>
        </w:rPr>
      </w:pPr>
      <w:r w:rsidRPr="00911310">
        <w:rPr>
          <w:rFonts w:ascii="標楷體" w:eastAsia="標楷體" w:hAnsi="標楷體" w:hint="eastAsia"/>
          <w:szCs w:val="24"/>
        </w:rPr>
        <w:t>(二)</w:t>
      </w:r>
      <w:r w:rsidR="008E20F2" w:rsidRPr="008E20F2">
        <w:rPr>
          <w:rFonts w:ascii="標楷體" w:eastAsia="標楷體" w:hAnsi="標楷體" w:hint="eastAsia"/>
          <w:szCs w:val="24"/>
        </w:rPr>
        <w:t>本部於申請案申請文件、資料及規費繳納齊全後進行審查。審查期間依行政程序法第五十一條第二項及第三項規定辦理。</w:t>
      </w:r>
    </w:p>
    <w:p w:rsidR="008E20F2" w:rsidRPr="00911310" w:rsidRDefault="008E20F2" w:rsidP="00F40C25">
      <w:pPr>
        <w:ind w:leftChars="150" w:left="840" w:hangingChars="200" w:hanging="480"/>
        <w:rPr>
          <w:rFonts w:ascii="標楷體" w:eastAsia="標楷體" w:hAnsi="標楷體"/>
          <w:szCs w:val="24"/>
        </w:rPr>
      </w:pPr>
      <w:r>
        <w:rPr>
          <w:rFonts w:ascii="標楷體" w:eastAsia="標楷體" w:hAnsi="標楷體" w:hint="eastAsia"/>
          <w:szCs w:val="24"/>
        </w:rPr>
        <w:t>(三)</w:t>
      </w:r>
      <w:r w:rsidRPr="008E20F2">
        <w:rPr>
          <w:rFonts w:ascii="標楷體" w:eastAsia="標楷體" w:hAnsi="標楷體" w:hint="eastAsia"/>
          <w:szCs w:val="24"/>
        </w:rPr>
        <w:t>審查期間認有須補正之情事者，本部得以書面方式通知限期補正，補正時間計入審查期間。</w:t>
      </w:r>
    </w:p>
    <w:p w:rsidR="00ED7245" w:rsidRPr="00911310" w:rsidRDefault="00ED7245" w:rsidP="00ED7245">
      <w:pPr>
        <w:rPr>
          <w:rFonts w:ascii="標楷體" w:eastAsia="標楷體" w:hAnsi="標楷體"/>
          <w:szCs w:val="24"/>
        </w:rPr>
      </w:pPr>
      <w:r w:rsidRPr="00911310">
        <w:rPr>
          <w:rFonts w:ascii="標楷體" w:eastAsia="標楷體" w:hAnsi="標楷體" w:hint="eastAsia"/>
          <w:szCs w:val="24"/>
        </w:rPr>
        <w:t>八、申請案檢附之文件、資料，不論是否核發許可證明，概不退還。</w:t>
      </w:r>
    </w:p>
    <w:p w:rsidR="00B73626" w:rsidRPr="00911310" w:rsidRDefault="00ED7245" w:rsidP="00ED7245">
      <w:pPr>
        <w:rPr>
          <w:rFonts w:ascii="標楷體" w:eastAsia="標楷體" w:hAnsi="標楷體"/>
          <w:szCs w:val="24"/>
        </w:rPr>
      </w:pPr>
      <w:r w:rsidRPr="00911310">
        <w:rPr>
          <w:rFonts w:ascii="標楷體" w:eastAsia="標楷體" w:hAnsi="標楷體" w:hint="eastAsia"/>
          <w:szCs w:val="24"/>
        </w:rPr>
        <w:t>九、本須知如有疑義或其他未盡事宜，由本部解釋之。</w:t>
      </w:r>
      <w:r w:rsidRPr="00911310">
        <w:rPr>
          <w:rFonts w:ascii="標楷體" w:eastAsia="標楷體" w:hAnsi="標楷體"/>
          <w:szCs w:val="24"/>
        </w:rPr>
        <w:cr/>
      </w:r>
    </w:p>
    <w:sectPr w:rsidR="00B73626" w:rsidRPr="009113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B7" w:rsidRDefault="00414DB7" w:rsidP="001113A6">
      <w:r>
        <w:separator/>
      </w:r>
    </w:p>
  </w:endnote>
  <w:endnote w:type="continuationSeparator" w:id="0">
    <w:p w:rsidR="00414DB7" w:rsidRDefault="00414DB7" w:rsidP="0011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B7" w:rsidRDefault="00414DB7" w:rsidP="001113A6">
      <w:r>
        <w:separator/>
      </w:r>
    </w:p>
  </w:footnote>
  <w:footnote w:type="continuationSeparator" w:id="0">
    <w:p w:rsidR="00414DB7" w:rsidRDefault="00414DB7" w:rsidP="00111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45"/>
    <w:rsid w:val="000A1E8A"/>
    <w:rsid w:val="001113A6"/>
    <w:rsid w:val="00133811"/>
    <w:rsid w:val="00160208"/>
    <w:rsid w:val="00246D04"/>
    <w:rsid w:val="002A692B"/>
    <w:rsid w:val="00380019"/>
    <w:rsid w:val="00414DB7"/>
    <w:rsid w:val="005109B5"/>
    <w:rsid w:val="005431AA"/>
    <w:rsid w:val="00626A1C"/>
    <w:rsid w:val="00645E47"/>
    <w:rsid w:val="007247E7"/>
    <w:rsid w:val="007E2C04"/>
    <w:rsid w:val="008A0E05"/>
    <w:rsid w:val="008E20F2"/>
    <w:rsid w:val="00911310"/>
    <w:rsid w:val="009A16BF"/>
    <w:rsid w:val="009D0CED"/>
    <w:rsid w:val="00A37FA8"/>
    <w:rsid w:val="00B360FB"/>
    <w:rsid w:val="00B73626"/>
    <w:rsid w:val="00C06119"/>
    <w:rsid w:val="00C81693"/>
    <w:rsid w:val="00D9311E"/>
    <w:rsid w:val="00E12C84"/>
    <w:rsid w:val="00E301AE"/>
    <w:rsid w:val="00E507BC"/>
    <w:rsid w:val="00E93AF3"/>
    <w:rsid w:val="00ED7245"/>
    <w:rsid w:val="00F40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9E61"/>
  <w15:chartTrackingRefBased/>
  <w15:docId w15:val="{40E044C1-FA0E-4DFC-8809-F80B7F46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A6"/>
    <w:pPr>
      <w:tabs>
        <w:tab w:val="center" w:pos="4153"/>
        <w:tab w:val="right" w:pos="8306"/>
      </w:tabs>
      <w:snapToGrid w:val="0"/>
    </w:pPr>
    <w:rPr>
      <w:sz w:val="20"/>
      <w:szCs w:val="20"/>
    </w:rPr>
  </w:style>
  <w:style w:type="character" w:customStyle="1" w:styleId="a4">
    <w:name w:val="頁首 字元"/>
    <w:basedOn w:val="a0"/>
    <w:link w:val="a3"/>
    <w:uiPriority w:val="99"/>
    <w:rsid w:val="001113A6"/>
    <w:rPr>
      <w:sz w:val="20"/>
      <w:szCs w:val="20"/>
    </w:rPr>
  </w:style>
  <w:style w:type="paragraph" w:styleId="a5">
    <w:name w:val="footer"/>
    <w:basedOn w:val="a"/>
    <w:link w:val="a6"/>
    <w:uiPriority w:val="99"/>
    <w:unhideWhenUsed/>
    <w:rsid w:val="001113A6"/>
    <w:pPr>
      <w:tabs>
        <w:tab w:val="center" w:pos="4153"/>
        <w:tab w:val="right" w:pos="8306"/>
      </w:tabs>
      <w:snapToGrid w:val="0"/>
    </w:pPr>
    <w:rPr>
      <w:sz w:val="20"/>
      <w:szCs w:val="20"/>
    </w:rPr>
  </w:style>
  <w:style w:type="character" w:customStyle="1" w:styleId="a6">
    <w:name w:val="頁尾 字元"/>
    <w:basedOn w:val="a0"/>
    <w:link w:val="a5"/>
    <w:uiPriority w:val="99"/>
    <w:rsid w:val="001113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蘇柏彰</dc:creator>
  <cp:keywords/>
  <dc:description/>
  <cp:lastModifiedBy>蘇柏彰</cp:lastModifiedBy>
  <cp:revision>16</cp:revision>
  <dcterms:created xsi:type="dcterms:W3CDTF">2020-12-11T01:07:00Z</dcterms:created>
  <dcterms:modified xsi:type="dcterms:W3CDTF">2020-12-16T01:21:00Z</dcterms:modified>
</cp:coreProperties>
</file>