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45" w:rsidRDefault="00C80A45" w:rsidP="0064068C">
      <w:pPr>
        <w:tabs>
          <w:tab w:val="left" w:pos="540"/>
          <w:tab w:val="center" w:pos="4132"/>
        </w:tabs>
        <w:rPr>
          <w:rFonts w:ascii="標楷體" w:eastAsia="標楷體" w:hAnsi="標楷體" w:cs="Arial" w:hint="eastAsia"/>
          <w:color w:val="00B050"/>
          <w:sz w:val="16"/>
          <w:szCs w:val="16"/>
        </w:rPr>
      </w:pPr>
    </w:p>
    <w:p w:rsidR="0064068C" w:rsidRPr="0064068C" w:rsidRDefault="0064068C" w:rsidP="0064068C">
      <w:pPr>
        <w:tabs>
          <w:tab w:val="left" w:pos="540"/>
          <w:tab w:val="center" w:pos="4132"/>
        </w:tabs>
        <w:rPr>
          <w:rFonts w:ascii="標楷體" w:eastAsia="標楷體" w:hAnsi="標楷體"/>
          <w:color w:val="FF0000"/>
          <w:sz w:val="16"/>
          <w:szCs w:val="16"/>
        </w:rPr>
      </w:pPr>
      <w:r>
        <w:rPr>
          <w:rFonts w:ascii="標楷體" w:eastAsia="標楷體" w:hAnsi="標楷體" w:cs="Arial"/>
          <w:color w:val="FF0000"/>
          <w:sz w:val="16"/>
          <w:szCs w:val="16"/>
        </w:rPr>
        <w:tab/>
      </w:r>
      <w:r w:rsidR="00403750">
        <w:rPr>
          <w:rFonts w:ascii="標楷體" w:eastAsia="標楷體" w:hAnsi="標楷體" w:cs="Arial" w:hint="eastAsia"/>
          <w:color w:val="FF0000"/>
          <w:sz w:val="16"/>
          <w:szCs w:val="16"/>
        </w:rPr>
        <w:t xml:space="preserve">                         </w:t>
      </w:r>
      <w:bookmarkStart w:id="0" w:name="_GoBack"/>
      <w:bookmarkEnd w:id="0"/>
      <w:r w:rsidRPr="0064068C">
        <w:rPr>
          <w:rFonts w:ascii="標楷體" w:eastAsia="標楷體" w:hAnsi="標楷體" w:cs="Arial" w:hint="eastAsia"/>
          <w:sz w:val="32"/>
          <w:szCs w:val="32"/>
        </w:rPr>
        <w:t>金視獎獎勵要點</w:t>
      </w:r>
    </w:p>
    <w:p w:rsidR="00783219" w:rsidRDefault="00783219" w:rsidP="00EE22B8">
      <w:pPr>
        <w:tabs>
          <w:tab w:val="left" w:pos="540"/>
          <w:tab w:val="center" w:pos="4132"/>
        </w:tabs>
        <w:jc w:val="right"/>
        <w:rPr>
          <w:rFonts w:ascii="標楷體" w:eastAsia="標楷體" w:hAnsi="標楷體"/>
          <w:color w:val="FF0000"/>
          <w:sz w:val="20"/>
          <w:szCs w:val="20"/>
        </w:rPr>
      </w:pPr>
      <w:r w:rsidRPr="000468A4"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>中華民國10</w:t>
      </w:r>
      <w:r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>6</w:t>
      </w:r>
      <w:r w:rsidRPr="000468A4"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>年</w:t>
      </w:r>
      <w:r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>2</w:t>
      </w:r>
      <w:r w:rsidRPr="000468A4"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>月</w:t>
      </w:r>
      <w:r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>9</w:t>
      </w:r>
      <w:r w:rsidRPr="000468A4"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>日局視(推)字第10</w:t>
      </w:r>
      <w:r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>6</w:t>
      </w:r>
      <w:r w:rsidRPr="000468A4"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>300</w:t>
      </w:r>
      <w:r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>06242</w:t>
      </w:r>
      <w:r w:rsidRPr="000468A4"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>號令發布</w:t>
      </w:r>
    </w:p>
    <w:p w:rsidR="00385E6F" w:rsidRDefault="000468A4" w:rsidP="00EE22B8">
      <w:pPr>
        <w:tabs>
          <w:tab w:val="left" w:pos="540"/>
          <w:tab w:val="center" w:pos="4132"/>
        </w:tabs>
        <w:jc w:val="right"/>
        <w:rPr>
          <w:rFonts w:ascii="標楷體" w:eastAsia="標楷體" w:hAnsi="標楷體" w:cs="Arial"/>
          <w:sz w:val="20"/>
          <w:szCs w:val="20"/>
        </w:rPr>
      </w:pPr>
      <w:r w:rsidRPr="002954BD">
        <w:rPr>
          <w:rFonts w:ascii="標楷體" w:eastAsia="標楷體" w:hAnsi="標楷體" w:cs="Arial" w:hint="eastAsia"/>
          <w:sz w:val="20"/>
          <w:szCs w:val="20"/>
        </w:rPr>
        <w:t>中華民國10</w:t>
      </w:r>
      <w:r w:rsidR="002F298E" w:rsidRPr="002954BD">
        <w:rPr>
          <w:rFonts w:ascii="標楷體" w:eastAsia="標楷體" w:hAnsi="標楷體" w:cs="Arial" w:hint="eastAsia"/>
          <w:sz w:val="20"/>
          <w:szCs w:val="20"/>
        </w:rPr>
        <w:t>7</w:t>
      </w:r>
      <w:r w:rsidRPr="002954BD">
        <w:rPr>
          <w:rFonts w:ascii="標楷體" w:eastAsia="標楷體" w:hAnsi="標楷體" w:cs="Arial" w:hint="eastAsia"/>
          <w:sz w:val="20"/>
          <w:szCs w:val="20"/>
        </w:rPr>
        <w:t>年</w:t>
      </w:r>
      <w:r w:rsidR="002954BD" w:rsidRPr="002954BD">
        <w:rPr>
          <w:rFonts w:ascii="標楷體" w:eastAsia="標楷體" w:hAnsi="標楷體" w:cs="Arial" w:hint="eastAsia"/>
          <w:sz w:val="20"/>
          <w:szCs w:val="20"/>
        </w:rPr>
        <w:t>3</w:t>
      </w:r>
      <w:r w:rsidRPr="002954BD">
        <w:rPr>
          <w:rFonts w:ascii="標楷體" w:eastAsia="標楷體" w:hAnsi="標楷體" w:cs="Arial" w:hint="eastAsia"/>
          <w:sz w:val="20"/>
          <w:szCs w:val="20"/>
        </w:rPr>
        <w:t>月</w:t>
      </w:r>
      <w:r w:rsidR="002954BD" w:rsidRPr="002954BD">
        <w:rPr>
          <w:rFonts w:ascii="標楷體" w:eastAsia="標楷體" w:hAnsi="標楷體" w:cs="Arial" w:hint="eastAsia"/>
          <w:sz w:val="20"/>
          <w:szCs w:val="20"/>
        </w:rPr>
        <w:t>16</w:t>
      </w:r>
      <w:r w:rsidRPr="002954BD">
        <w:rPr>
          <w:rFonts w:ascii="標楷體" w:eastAsia="標楷體" w:hAnsi="標楷體" w:cs="Arial" w:hint="eastAsia"/>
          <w:sz w:val="20"/>
          <w:szCs w:val="20"/>
        </w:rPr>
        <w:t>日局視(推)字第</w:t>
      </w:r>
      <w:r w:rsidR="002954BD" w:rsidRPr="002954BD">
        <w:rPr>
          <w:rFonts w:ascii="標楷體" w:eastAsia="標楷體" w:hAnsi="標楷體" w:cs="Arial" w:hint="eastAsia"/>
          <w:sz w:val="20"/>
          <w:szCs w:val="20"/>
        </w:rPr>
        <w:t>10730011001</w:t>
      </w:r>
      <w:r w:rsidRPr="002954BD">
        <w:rPr>
          <w:rFonts w:ascii="標楷體" w:eastAsia="標楷體" w:hAnsi="標楷體" w:cs="Arial" w:hint="eastAsia"/>
          <w:sz w:val="20"/>
          <w:szCs w:val="20"/>
        </w:rPr>
        <w:t>號令</w:t>
      </w:r>
      <w:r w:rsidR="00403750">
        <w:rPr>
          <w:rFonts w:ascii="標楷體" w:eastAsia="標楷體" w:hAnsi="標楷體" w:cs="Arial" w:hint="eastAsia"/>
          <w:sz w:val="20"/>
          <w:szCs w:val="20"/>
        </w:rPr>
        <w:t>修正</w:t>
      </w:r>
    </w:p>
    <w:p w:rsidR="00485C86" w:rsidRDefault="00485C86" w:rsidP="00EE22B8">
      <w:pPr>
        <w:jc w:val="right"/>
        <w:rPr>
          <w:rFonts w:ascii="標楷體" w:eastAsia="標楷體" w:hAnsi="標楷體" w:cs="Arial"/>
          <w:color w:val="000000" w:themeColor="text1"/>
          <w:sz w:val="20"/>
          <w:szCs w:val="20"/>
        </w:rPr>
      </w:pPr>
      <w:r w:rsidRPr="00485C86"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>中華民國108年3月29日局視(推)字第10830015652號令修正</w:t>
      </w:r>
    </w:p>
    <w:p w:rsidR="00403750" w:rsidRDefault="00403750" w:rsidP="00EE22B8">
      <w:pPr>
        <w:jc w:val="right"/>
        <w:rPr>
          <w:rFonts w:ascii="標楷體" w:eastAsia="標楷體" w:hAnsi="標楷體" w:cs="Arial"/>
          <w:color w:val="000000" w:themeColor="text1"/>
          <w:sz w:val="20"/>
          <w:szCs w:val="20"/>
        </w:rPr>
      </w:pPr>
      <w:r w:rsidRPr="00403750"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>中華民國</w:t>
      </w:r>
      <w:r w:rsidR="00C80A45"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>109</w:t>
      </w:r>
      <w:r w:rsidRPr="00403750"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>年3月2日局視(推)字第10</w:t>
      </w:r>
      <w:r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>9</w:t>
      </w:r>
      <w:r w:rsidRPr="00403750"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>300</w:t>
      </w:r>
      <w:r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>0738</w:t>
      </w:r>
      <w:r w:rsidRPr="00403750"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>2號令修正</w:t>
      </w:r>
    </w:p>
    <w:p w:rsidR="00735761" w:rsidRPr="000468A4" w:rsidRDefault="00735761" w:rsidP="00EE22B8">
      <w:pPr>
        <w:jc w:val="right"/>
        <w:rPr>
          <w:rFonts w:ascii="標楷體" w:eastAsia="標楷體" w:hAnsi="標楷體" w:cs="Arial"/>
          <w:color w:val="000000" w:themeColor="text1"/>
          <w:sz w:val="20"/>
          <w:szCs w:val="20"/>
        </w:rPr>
      </w:pPr>
      <w:r w:rsidRPr="00403750"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>中華民國</w:t>
      </w:r>
      <w:r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>110</w:t>
      </w:r>
      <w:r w:rsidRPr="00403750"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>年</w:t>
      </w:r>
      <w:r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>1</w:t>
      </w:r>
      <w:r w:rsidRPr="00403750"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>月</w:t>
      </w:r>
      <w:r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>6</w:t>
      </w:r>
      <w:r w:rsidRPr="00403750"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>日局視(推)字第10</w:t>
      </w:r>
      <w:r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>9</w:t>
      </w:r>
      <w:r w:rsidRPr="00403750"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>300</w:t>
      </w:r>
      <w:r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>96832</w:t>
      </w:r>
      <w:r w:rsidRPr="00403750"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>號令修正</w:t>
      </w:r>
    </w:p>
    <w:p w:rsidR="000F674F" w:rsidRPr="004A0501" w:rsidRDefault="0044752B" w:rsidP="00C80A45">
      <w:pPr>
        <w:pStyle w:val="ab"/>
        <w:numPr>
          <w:ilvl w:val="0"/>
          <w:numId w:val="2"/>
        </w:numPr>
        <w:spacing w:line="420" w:lineRule="exact"/>
        <w:ind w:leftChars="0" w:left="567" w:rightChars="271" w:right="650" w:hanging="567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獎勵宗旨</w:t>
      </w:r>
    </w:p>
    <w:p w:rsidR="0044752B" w:rsidRPr="004A0501" w:rsidRDefault="00225D88" w:rsidP="009E7289">
      <w:pPr>
        <w:spacing w:line="420" w:lineRule="exact"/>
        <w:ind w:leftChars="236" w:left="566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文化部影視及流行音樂產業局（以下簡稱本局）為獎勵有線廣播電視系統經營者及有線電視節目播送系統（以下簡稱有線電視業者）製作優良地方性節目、提升客戶服務品質及推廣民眾近用</w:t>
      </w:r>
      <w:r w:rsidR="00AE5A13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具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公益、藝文</w:t>
      </w:r>
      <w:r w:rsidR="00EA3923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或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社教</w:t>
      </w:r>
      <w:r w:rsidR="00EA3923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性質之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節目公用頻道，以發揮社會教育及公共服務之功能，特訂定本要點</w:t>
      </w:r>
      <w:r w:rsidR="0044752B"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。</w:t>
      </w:r>
    </w:p>
    <w:p w:rsidR="001148C1" w:rsidRPr="004A0501" w:rsidRDefault="001148C1" w:rsidP="009E7289">
      <w:pPr>
        <w:pStyle w:val="ab"/>
        <w:numPr>
          <w:ilvl w:val="0"/>
          <w:numId w:val="2"/>
        </w:numPr>
        <w:spacing w:line="420" w:lineRule="exact"/>
        <w:ind w:leftChars="0" w:left="567" w:rightChars="271" w:right="650" w:hanging="567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獎勵對象</w:t>
      </w:r>
    </w:p>
    <w:p w:rsidR="003F7AD3" w:rsidRPr="004A0501" w:rsidRDefault="00225D88" w:rsidP="003F7AD3">
      <w:pPr>
        <w:pStyle w:val="ab"/>
        <w:numPr>
          <w:ilvl w:val="0"/>
          <w:numId w:val="7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經主管機關許可之有線廣播電視系統經營者</w:t>
      </w:r>
      <w:r w:rsidR="001148C1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3F7AD3" w:rsidRPr="004A0501" w:rsidRDefault="00225D88" w:rsidP="003F7AD3">
      <w:pPr>
        <w:pStyle w:val="ab"/>
        <w:numPr>
          <w:ilvl w:val="0"/>
          <w:numId w:val="7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經主管機關登記之有線電視節目播送系統</w:t>
      </w:r>
      <w:r w:rsidR="001148C1"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。</w:t>
      </w:r>
    </w:p>
    <w:p w:rsidR="003F7AD3" w:rsidRPr="004A0501" w:rsidRDefault="00225D88" w:rsidP="003F7AD3">
      <w:pPr>
        <w:pStyle w:val="ab"/>
        <w:numPr>
          <w:ilvl w:val="0"/>
          <w:numId w:val="7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有線廣播電視系統經營者及有線電視節目播送系統之從業人員</w:t>
      </w:r>
      <w:r w:rsidR="00CE705F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1148C1" w:rsidRPr="004A0501" w:rsidRDefault="00225D88" w:rsidP="003F7AD3">
      <w:pPr>
        <w:pStyle w:val="ab"/>
        <w:numPr>
          <w:ilvl w:val="0"/>
          <w:numId w:val="7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受有線廣播電視系統經營者委託</w:t>
      </w:r>
      <w:r w:rsidR="00EA3923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管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理公用頻道</w:t>
      </w:r>
      <w:r w:rsidR="00EA3923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者</w:t>
      </w:r>
      <w:r w:rsidR="001148C1"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。</w:t>
      </w:r>
    </w:p>
    <w:p w:rsidR="0044752B" w:rsidRPr="004A0501" w:rsidRDefault="0044752B" w:rsidP="009E7289">
      <w:pPr>
        <w:pStyle w:val="ab"/>
        <w:numPr>
          <w:ilvl w:val="0"/>
          <w:numId w:val="2"/>
        </w:numPr>
        <w:spacing w:line="420" w:lineRule="exact"/>
        <w:ind w:leftChars="0" w:left="567" w:rightChars="271" w:right="650" w:hanging="567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獎勵項目</w:t>
      </w:r>
    </w:p>
    <w:p w:rsidR="0044752B" w:rsidRPr="004A0501" w:rsidRDefault="0044752B" w:rsidP="004A330B">
      <w:pPr>
        <w:pStyle w:val="ab"/>
        <w:numPr>
          <w:ilvl w:val="0"/>
          <w:numId w:val="8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節目類</w:t>
      </w:r>
    </w:p>
    <w:p w:rsidR="004A330B" w:rsidRPr="004A0501" w:rsidRDefault="006B62A7" w:rsidP="006B62A7">
      <w:pPr>
        <w:pStyle w:val="ab"/>
        <w:numPr>
          <w:ilvl w:val="0"/>
          <w:numId w:val="9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地方新聞節目獎：所稱地方新聞節目，指</w:t>
      </w:r>
      <w:r w:rsidR="000E7122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以報導地方新聞為內容之常態性節目</w:t>
      </w:r>
      <w:r w:rsidR="00E239BC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4A330B" w:rsidRPr="004A0501" w:rsidRDefault="006B62A7" w:rsidP="004A330B">
      <w:pPr>
        <w:pStyle w:val="ab"/>
        <w:numPr>
          <w:ilvl w:val="0"/>
          <w:numId w:val="9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專題報導節目獎：所稱專題報導節目，指</w:t>
      </w:r>
      <w:r w:rsidR="000E7122"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針對單一或一系列特定主題（含新聞事件）進行深入採訪、調查、分析所製作之節目</w:t>
      </w:r>
      <w:r w:rsidR="00C22DE2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4A330B" w:rsidRPr="004A0501" w:rsidRDefault="000E7122" w:rsidP="004A330B">
      <w:pPr>
        <w:pStyle w:val="ab"/>
        <w:numPr>
          <w:ilvl w:val="0"/>
          <w:numId w:val="9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公共論壇節目獎：</w:t>
      </w:r>
      <w:r w:rsidR="006B62A7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所稱公共論壇節目，指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針對地方或社區公共議題進行現場訪談、討論，有民眾實際參與或電話叩應之節目</w:t>
      </w:r>
      <w:r w:rsidR="00C22DE2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4A330B" w:rsidRPr="004A0501" w:rsidRDefault="000E7122" w:rsidP="004A330B">
      <w:pPr>
        <w:pStyle w:val="ab"/>
        <w:numPr>
          <w:ilvl w:val="0"/>
          <w:numId w:val="9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多元關懷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節目獎：</w:t>
      </w:r>
      <w:r w:rsidR="006B62A7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所稱</w:t>
      </w:r>
      <w:r w:rsidR="006B62A7"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多元關懷</w:t>
      </w:r>
      <w:r w:rsidR="006B62A7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節目，指</w:t>
      </w: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以關懷地方弱勢族群或促進地方多元文化發展為宗旨之節目</w:t>
      </w:r>
      <w:r w:rsidR="00C22DE2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403750" w:rsidRPr="004A0501" w:rsidRDefault="00403750" w:rsidP="00403750">
      <w:pPr>
        <w:pStyle w:val="ab"/>
        <w:numPr>
          <w:ilvl w:val="0"/>
          <w:numId w:val="9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生活風格節目獎：所稱生活風格節目，指以提供美食、旅遊、流行文化、休閒等生活資訊之節目。</w:t>
      </w:r>
    </w:p>
    <w:p w:rsidR="000E7122" w:rsidRPr="004A0501" w:rsidRDefault="000E7122" w:rsidP="004A330B">
      <w:pPr>
        <w:pStyle w:val="ab"/>
        <w:numPr>
          <w:ilvl w:val="0"/>
          <w:numId w:val="9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地方文史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節目獎：</w:t>
      </w:r>
      <w:r w:rsidR="006B62A7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所稱</w:t>
      </w:r>
      <w:r w:rsidR="006B62A7"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地方文史</w:t>
      </w:r>
      <w:r w:rsidR="006B62A7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節目，指</w:t>
      </w: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以介紹地方人文發展或歷史為目的之節目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4A330B" w:rsidRPr="004A0501" w:rsidRDefault="0044752B" w:rsidP="004A330B">
      <w:pPr>
        <w:pStyle w:val="ab"/>
        <w:numPr>
          <w:ilvl w:val="0"/>
          <w:numId w:val="8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個人類</w:t>
      </w:r>
    </w:p>
    <w:p w:rsidR="0044752B" w:rsidRPr="004A0501" w:rsidRDefault="0044752B" w:rsidP="00340058">
      <w:pPr>
        <w:pStyle w:val="ab"/>
        <w:numPr>
          <w:ilvl w:val="0"/>
          <w:numId w:val="10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地方新聞節目主播獎</w:t>
      </w:r>
    </w:p>
    <w:p w:rsidR="0044752B" w:rsidRPr="004A0501" w:rsidRDefault="0044752B" w:rsidP="00340058">
      <w:pPr>
        <w:pStyle w:val="ab"/>
        <w:numPr>
          <w:ilvl w:val="0"/>
          <w:numId w:val="10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lastRenderedPageBreak/>
        <w:t>主持人</w:t>
      </w: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獎</w:t>
      </w:r>
    </w:p>
    <w:p w:rsidR="0044752B" w:rsidRPr="004A0501" w:rsidRDefault="0044752B" w:rsidP="00340058">
      <w:pPr>
        <w:pStyle w:val="ab"/>
        <w:numPr>
          <w:ilvl w:val="0"/>
          <w:numId w:val="10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採訪獎</w:t>
      </w:r>
    </w:p>
    <w:p w:rsidR="0044752B" w:rsidRPr="004A0501" w:rsidRDefault="0044752B" w:rsidP="00340058">
      <w:pPr>
        <w:pStyle w:val="ab"/>
        <w:numPr>
          <w:ilvl w:val="0"/>
          <w:numId w:val="10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企編獎</w:t>
      </w:r>
    </w:p>
    <w:p w:rsidR="0044752B" w:rsidRPr="004A0501" w:rsidRDefault="00DF29DB" w:rsidP="00340058">
      <w:pPr>
        <w:pStyle w:val="ab"/>
        <w:numPr>
          <w:ilvl w:val="0"/>
          <w:numId w:val="10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攝影</w:t>
      </w:r>
      <w:r w:rsidR="0044752B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獎</w:t>
      </w:r>
    </w:p>
    <w:p w:rsidR="00CD399F" w:rsidRPr="004A0501" w:rsidRDefault="00CD399F" w:rsidP="004A330B">
      <w:pPr>
        <w:pStyle w:val="ab"/>
        <w:numPr>
          <w:ilvl w:val="0"/>
          <w:numId w:val="8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服務推動類</w:t>
      </w:r>
    </w:p>
    <w:p w:rsidR="0044752B" w:rsidRPr="004A0501" w:rsidRDefault="00225D88" w:rsidP="00340058">
      <w:pPr>
        <w:pStyle w:val="ab"/>
        <w:numPr>
          <w:ilvl w:val="0"/>
          <w:numId w:val="11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社區服務獎：</w:t>
      </w:r>
      <w:r w:rsidR="00F66F6A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所稱社區服務，指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有線廣播電視系統經營者或有線電視節目播送系統，為回饋地方、服務社區、促進公益或從事社區營造，所主辦之活動</w:t>
      </w:r>
      <w:r w:rsidR="00F66F6A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或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提供之服務</w:t>
      </w:r>
      <w:r w:rsidR="00F66F6A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，且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活動及服務不以經</w:t>
      </w:r>
      <w:r w:rsidR="00F66F6A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公開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播送者為</w:t>
      </w:r>
      <w:r w:rsidR="00F66F6A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必要</w:t>
      </w:r>
      <w:r w:rsidR="005C6D77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CD399F" w:rsidRPr="004A0501" w:rsidRDefault="00225D88" w:rsidP="00340058">
      <w:pPr>
        <w:pStyle w:val="ab"/>
        <w:numPr>
          <w:ilvl w:val="0"/>
          <w:numId w:val="11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公用頻道經營獎：</w:t>
      </w:r>
      <w:r w:rsidR="00F66F6A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所稱公用頻道經營，指</w:t>
      </w:r>
      <w:r w:rsidR="000A23AC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依「有線廣播電視</w:t>
      </w:r>
      <w:r w:rsidR="00EA3923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系統經營者</w:t>
      </w:r>
      <w:r w:rsidR="000A23AC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公用頻道</w:t>
      </w:r>
      <w:r w:rsidR="00EA3923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之</w:t>
      </w:r>
      <w:r w:rsidR="000A23AC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規劃</w:t>
      </w:r>
      <w:r w:rsidR="00EA3923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及</w:t>
      </w:r>
      <w:r w:rsidR="0022308B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使</w:t>
      </w:r>
      <w:r w:rsidR="00EA3923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用辦法</w:t>
      </w:r>
      <w:r w:rsidR="000A23AC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」規劃、經營公用頻道之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有線廣播電視系統經營者或受託</w:t>
      </w:r>
      <w:r w:rsidR="00EA3923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管理者</w:t>
      </w:r>
      <w:r w:rsidR="00CD399F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CD399F" w:rsidRPr="004A0501" w:rsidRDefault="00225D88" w:rsidP="00340058">
      <w:pPr>
        <w:pStyle w:val="ab"/>
        <w:numPr>
          <w:ilvl w:val="0"/>
          <w:numId w:val="11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創新服務獎：</w:t>
      </w:r>
      <w:r w:rsidR="000A23AC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所稱創新服務，指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有線廣播電視系統經營者或</w:t>
      </w:r>
      <w:r w:rsidR="000A23AC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有線電視節目播送系統，對於數位內容產製、服務方式有創新規劃應用或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實質作為</w:t>
      </w:r>
      <w:r w:rsidR="00CD399F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340058" w:rsidRPr="004A0501" w:rsidRDefault="00225D88" w:rsidP="00340058">
      <w:pPr>
        <w:pStyle w:val="ab"/>
        <w:numPr>
          <w:ilvl w:val="0"/>
          <w:numId w:val="8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個人表現獎：</w:t>
      </w:r>
      <w:r w:rsidR="000A23AC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所稱個人表現，指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有線廣播電視系統經營者或有線電視節目播送系統之從業人員</w:t>
      </w:r>
      <w:r w:rsidR="000A23AC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，其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工作成果對</w:t>
      </w:r>
      <w:r w:rsidR="000A23AC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任職之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事業或</w:t>
      </w:r>
      <w:r w:rsidR="000A23AC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有線廣播電視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產業有具體</w:t>
      </w:r>
      <w:r w:rsidR="000A23AC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卓越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事蹟</w:t>
      </w:r>
      <w:r w:rsidR="000A23AC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，足堪鼓勵者</w:t>
      </w:r>
      <w:r w:rsidR="00CD399F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340058" w:rsidRPr="004A0501" w:rsidRDefault="00225D88" w:rsidP="00340058">
      <w:pPr>
        <w:pStyle w:val="ab"/>
        <w:numPr>
          <w:ilvl w:val="0"/>
          <w:numId w:val="8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年度系統</w:t>
      </w:r>
      <w:r w:rsidR="00384451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躍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進獎：</w:t>
      </w:r>
      <w:r w:rsidR="000A23AC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所稱年度系統</w:t>
      </w:r>
      <w:r w:rsidR="00384451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躍</w:t>
      </w:r>
      <w:r w:rsidR="000A23AC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進，指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有線廣播電視系統經營者</w:t>
      </w:r>
      <w:r w:rsidR="000A23AC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在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自製節目、推動有線電視數位化、社區服務、經營公用頻道、客戶服務等</w:t>
      </w:r>
      <w:r w:rsidR="000A23AC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方面之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整體表現較上年</w:t>
      </w:r>
      <w:r w:rsidR="000A23AC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度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成長進步，足堪鼓勵者</w:t>
      </w:r>
      <w:r w:rsidR="004F78E7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5E7929" w:rsidRPr="004A0501" w:rsidRDefault="005E7929" w:rsidP="009E7289">
      <w:pPr>
        <w:pStyle w:val="ab"/>
        <w:numPr>
          <w:ilvl w:val="0"/>
          <w:numId w:val="2"/>
        </w:numPr>
        <w:spacing w:line="420" w:lineRule="exact"/>
        <w:ind w:leftChars="0" w:left="567" w:rightChars="271" w:right="650" w:hanging="567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獎勵方式</w:t>
      </w:r>
    </w:p>
    <w:p w:rsidR="005E7929" w:rsidRPr="004A0501" w:rsidRDefault="00DF29DB" w:rsidP="00340058">
      <w:pPr>
        <w:pStyle w:val="ab"/>
        <w:numPr>
          <w:ilvl w:val="0"/>
          <w:numId w:val="12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節目類、個人類各獎項之入圍名額各以五名為限，入圍者各頒給獎狀一面；每一獎項得獎者各頒給獎座一座及獎金新臺幣十萬元。</w:t>
      </w:r>
      <w:r w:rsidR="00F1282E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個人類如有二人以上同時得獎時，獎座各一，奬金均分</w:t>
      </w:r>
      <w:r w:rsidR="005E7929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2249E3" w:rsidRPr="004A0501" w:rsidRDefault="002249E3" w:rsidP="00300C3D">
      <w:pPr>
        <w:pStyle w:val="ab"/>
        <w:numPr>
          <w:ilvl w:val="0"/>
          <w:numId w:val="12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服務推動類各獎項</w:t>
      </w:r>
      <w:r w:rsidR="00DF29DB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之入圍名額各以五名為限，入圍者各頒給獎狀一面；每一獎項得獎者各</w:t>
      </w:r>
      <w:r w:rsidR="00300C3D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頒給獎座一座及獎金新臺幣十萬元。</w:t>
      </w:r>
    </w:p>
    <w:p w:rsidR="00340058" w:rsidRPr="004A0501" w:rsidRDefault="00DF29DB" w:rsidP="00300C3D">
      <w:pPr>
        <w:pStyle w:val="ab"/>
        <w:numPr>
          <w:ilvl w:val="0"/>
          <w:numId w:val="12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個人表現獎一名，頒給獎座一座及獎金新臺幣十萬元</w:t>
      </w:r>
      <w:r w:rsidR="005E7929"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。</w:t>
      </w:r>
      <w:r w:rsidR="00675709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二人以上同時得獎時，獎座各一，奬金均分。</w:t>
      </w:r>
    </w:p>
    <w:p w:rsidR="00340058" w:rsidRPr="004A0501" w:rsidRDefault="00DF29DB" w:rsidP="00300C3D">
      <w:pPr>
        <w:pStyle w:val="ab"/>
        <w:numPr>
          <w:ilvl w:val="0"/>
          <w:numId w:val="12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年度系統</w:t>
      </w:r>
      <w:r w:rsidR="00EC4B9D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躍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進獎</w:t>
      </w:r>
      <w:r w:rsidR="00FD7CC6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之入圍名額以五名為限，入圍者頒給獎狀一面；得獎者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頒給獎座一座及獎金新臺幣</w:t>
      </w:r>
      <w:r w:rsidR="00FD7CC6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十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萬元</w:t>
      </w:r>
      <w:r w:rsidR="005E7929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542229" w:rsidRPr="004A0501" w:rsidRDefault="00542229" w:rsidP="00340058">
      <w:pPr>
        <w:pStyle w:val="ab"/>
        <w:numPr>
          <w:ilvl w:val="0"/>
          <w:numId w:val="2"/>
        </w:numPr>
        <w:spacing w:line="420" w:lineRule="exact"/>
        <w:ind w:leftChars="0" w:left="567" w:hanging="567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評審</w:t>
      </w:r>
      <w:r w:rsidR="00133957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方式</w:t>
      </w:r>
    </w:p>
    <w:p w:rsidR="00C80A45" w:rsidRPr="004A0501" w:rsidRDefault="00C80A45" w:rsidP="00C80A45">
      <w:pPr>
        <w:widowControl/>
        <w:numPr>
          <w:ilvl w:val="0"/>
          <w:numId w:val="23"/>
        </w:numPr>
        <w:tabs>
          <w:tab w:val="left" w:pos="1134"/>
        </w:tabs>
        <w:spacing w:line="0" w:lineRule="atLeast"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評審小組組成</w:t>
      </w:r>
    </w:p>
    <w:p w:rsidR="00C80A45" w:rsidRPr="004A0501" w:rsidRDefault="00C80A45" w:rsidP="00C80A45">
      <w:pPr>
        <w:widowControl/>
        <w:numPr>
          <w:ilvl w:val="0"/>
          <w:numId w:val="24"/>
        </w:numPr>
        <w:spacing w:line="0" w:lineRule="atLeast"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lastRenderedPageBreak/>
        <w:t>由本局遴聘學者、專家九人至十五人組成；小組開會時由評審委員互推一人為主席。</w:t>
      </w:r>
    </w:p>
    <w:p w:rsidR="00C80A45" w:rsidRPr="004A0501" w:rsidRDefault="00C80A45" w:rsidP="00C80A45">
      <w:pPr>
        <w:widowControl/>
        <w:numPr>
          <w:ilvl w:val="0"/>
          <w:numId w:val="24"/>
        </w:numPr>
        <w:spacing w:line="0" w:lineRule="atLeast"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外聘評審委員應聘時應填具同意書，同意本局於得獎名單公布後，將其姓名連同其他評審委員名單對外公開，並刊登於文化部獎勵補助資訊網。</w:t>
      </w:r>
    </w:p>
    <w:p w:rsidR="00C80A45" w:rsidRPr="004A0501" w:rsidRDefault="00C80A45" w:rsidP="00C80A45">
      <w:pPr>
        <w:widowControl/>
        <w:numPr>
          <w:ilvl w:val="0"/>
          <w:numId w:val="24"/>
        </w:numPr>
        <w:spacing w:line="0" w:lineRule="atLeast"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評審委員為無給職。但得依規定支給出席費、審查費或交通費。</w:t>
      </w:r>
    </w:p>
    <w:p w:rsidR="00C80A45" w:rsidRPr="004A0501" w:rsidRDefault="00C80A45" w:rsidP="00C80A45">
      <w:pPr>
        <w:widowControl/>
        <w:numPr>
          <w:ilvl w:val="0"/>
          <w:numId w:val="24"/>
        </w:numPr>
        <w:spacing w:line="0" w:lineRule="atLeast"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評審委員於評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審</w:t>
      </w: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申請案及審議時，應嚴守利益迴避及價值中立之原則，公正執行職務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，且不得干涉其他組別之評審內容</w:t>
      </w: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。評審委員於評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審</w:t>
      </w: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會議召開前，均應簽署聲明書，聲明與評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審</w:t>
      </w: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之申請案及申請者無關聯，同意對評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審</w:t>
      </w: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、審議相關事項保密。評審委員違反聲明事項者，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應請辭評審委員，並應將評審審查費用繳回本局，</w:t>
      </w: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本局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亦</w:t>
      </w: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得終止該評審委員之聘任。</w:t>
      </w:r>
    </w:p>
    <w:p w:rsidR="00C80A45" w:rsidRPr="004A0501" w:rsidRDefault="00C80A45" w:rsidP="00C80A45">
      <w:pPr>
        <w:widowControl/>
        <w:numPr>
          <w:ilvl w:val="0"/>
          <w:numId w:val="23"/>
        </w:numPr>
        <w:tabs>
          <w:tab w:val="left" w:pos="1134"/>
        </w:tabs>
        <w:spacing w:line="0" w:lineRule="atLeast"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評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審</w:t>
      </w: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標準如下:</w:t>
      </w:r>
    </w:p>
    <w:p w:rsidR="00C80A45" w:rsidRPr="004A0501" w:rsidRDefault="00C80A45" w:rsidP="00C80A45">
      <w:pPr>
        <w:widowControl/>
        <w:numPr>
          <w:ilvl w:val="0"/>
          <w:numId w:val="25"/>
        </w:numPr>
        <w:spacing w:line="0" w:lineRule="atLeast"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 xml:space="preserve">節目類: </w:t>
      </w:r>
    </w:p>
    <w:p w:rsidR="00C80A45" w:rsidRPr="004A0501" w:rsidRDefault="00C80A45" w:rsidP="00C80A45">
      <w:pPr>
        <w:widowControl/>
        <w:numPr>
          <w:ilvl w:val="0"/>
          <w:numId w:val="26"/>
        </w:numPr>
        <w:spacing w:line="0" w:lineRule="atLeast"/>
        <w:ind w:left="1134"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地方新聞節目獎：新聞價值、反映地域特色、製作品質。</w:t>
      </w:r>
    </w:p>
    <w:p w:rsidR="00C80A45" w:rsidRPr="004A0501" w:rsidRDefault="00C80A45" w:rsidP="00C80A45">
      <w:pPr>
        <w:widowControl/>
        <w:numPr>
          <w:ilvl w:val="0"/>
          <w:numId w:val="26"/>
        </w:numPr>
        <w:spacing w:line="0" w:lineRule="atLeast"/>
        <w:ind w:left="1134"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專題報導節目獎：主題選擇、內容企畫、製作品質。</w:t>
      </w:r>
    </w:p>
    <w:p w:rsidR="00C80A45" w:rsidRPr="004A0501" w:rsidRDefault="00C80A45" w:rsidP="00C80A45">
      <w:pPr>
        <w:widowControl/>
        <w:numPr>
          <w:ilvl w:val="0"/>
          <w:numId w:val="26"/>
        </w:numPr>
        <w:spacing w:line="0" w:lineRule="atLeast"/>
        <w:ind w:left="1134"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公共論壇節目獎：議題公共性、多元參與、製作品質。</w:t>
      </w:r>
    </w:p>
    <w:p w:rsidR="00C80A45" w:rsidRPr="004A0501" w:rsidRDefault="00C80A45" w:rsidP="00C80A45">
      <w:pPr>
        <w:widowControl/>
        <w:numPr>
          <w:ilvl w:val="0"/>
          <w:numId w:val="26"/>
        </w:numPr>
        <w:spacing w:line="0" w:lineRule="atLeast"/>
        <w:ind w:left="1134"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多元關懷節目獎：主題選擇、內容企畫、製作品質。</w:t>
      </w:r>
    </w:p>
    <w:p w:rsidR="00C80A45" w:rsidRPr="004A0501" w:rsidRDefault="00750708" w:rsidP="00C80A45">
      <w:pPr>
        <w:widowControl/>
        <w:numPr>
          <w:ilvl w:val="0"/>
          <w:numId w:val="26"/>
        </w:numPr>
        <w:spacing w:line="0" w:lineRule="atLeast"/>
        <w:ind w:left="1134"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生活風格節目獎</w:t>
      </w:r>
      <w:r w:rsidR="00C80A45"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：主題選擇、內容企畫、製作品質。</w:t>
      </w:r>
    </w:p>
    <w:p w:rsidR="00C80A45" w:rsidRPr="004A0501" w:rsidRDefault="00C80A45" w:rsidP="00C80A45">
      <w:pPr>
        <w:widowControl/>
        <w:numPr>
          <w:ilvl w:val="0"/>
          <w:numId w:val="26"/>
        </w:numPr>
        <w:spacing w:line="0" w:lineRule="atLeast"/>
        <w:ind w:left="1134"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地方文史節目獎：主題選擇、內容企畫、製作品質。</w:t>
      </w:r>
    </w:p>
    <w:p w:rsidR="00C80A45" w:rsidRPr="004A0501" w:rsidRDefault="00C80A45" w:rsidP="00C80A45">
      <w:pPr>
        <w:widowControl/>
        <w:numPr>
          <w:ilvl w:val="0"/>
          <w:numId w:val="25"/>
        </w:numPr>
        <w:spacing w:line="0" w:lineRule="atLeast"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個人類:</w:t>
      </w:r>
    </w:p>
    <w:p w:rsidR="00C80A45" w:rsidRPr="004A0501" w:rsidRDefault="00C80A45" w:rsidP="00C80A45">
      <w:pPr>
        <w:widowControl/>
        <w:numPr>
          <w:ilvl w:val="0"/>
          <w:numId w:val="27"/>
        </w:numPr>
        <w:spacing w:line="0" w:lineRule="atLeast"/>
        <w:ind w:left="1456" w:hanging="798"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地方新聞節目主播獎：內容掌握、表達能力。</w:t>
      </w:r>
    </w:p>
    <w:p w:rsidR="00C80A45" w:rsidRPr="004A0501" w:rsidRDefault="00C80A45" w:rsidP="00C80A45">
      <w:pPr>
        <w:widowControl/>
        <w:numPr>
          <w:ilvl w:val="0"/>
          <w:numId w:val="27"/>
        </w:numPr>
        <w:spacing w:line="0" w:lineRule="atLeast"/>
        <w:ind w:left="1456" w:hanging="798"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主持人獎：內容掌握、表達能力。</w:t>
      </w:r>
    </w:p>
    <w:p w:rsidR="00C80A45" w:rsidRPr="004A0501" w:rsidRDefault="00C80A45" w:rsidP="00C80A45">
      <w:pPr>
        <w:widowControl/>
        <w:numPr>
          <w:ilvl w:val="0"/>
          <w:numId w:val="27"/>
        </w:numPr>
        <w:spacing w:line="0" w:lineRule="atLeast"/>
        <w:ind w:left="1456" w:hanging="798"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採訪獎：採訪角度及深度、寫作撰稿、製作技巧。</w:t>
      </w:r>
    </w:p>
    <w:p w:rsidR="00C80A45" w:rsidRPr="004A0501" w:rsidRDefault="00C80A45" w:rsidP="00C80A45">
      <w:pPr>
        <w:widowControl/>
        <w:numPr>
          <w:ilvl w:val="0"/>
          <w:numId w:val="27"/>
        </w:numPr>
        <w:spacing w:line="0" w:lineRule="atLeast"/>
        <w:ind w:left="1456" w:hanging="798"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企編獎：內容企畫、製作品質。</w:t>
      </w:r>
    </w:p>
    <w:p w:rsidR="00C80A45" w:rsidRPr="004A0501" w:rsidRDefault="00C80A45" w:rsidP="00C80A45">
      <w:pPr>
        <w:widowControl/>
        <w:numPr>
          <w:ilvl w:val="0"/>
          <w:numId w:val="27"/>
        </w:numPr>
        <w:spacing w:line="0" w:lineRule="atLeast"/>
        <w:ind w:left="1456" w:hanging="798"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攝影獎：內容掌握、表達能力。</w:t>
      </w:r>
    </w:p>
    <w:p w:rsidR="00C80A45" w:rsidRPr="004A0501" w:rsidRDefault="00C80A45" w:rsidP="00C80A45">
      <w:pPr>
        <w:widowControl/>
        <w:numPr>
          <w:ilvl w:val="0"/>
          <w:numId w:val="25"/>
        </w:numPr>
        <w:spacing w:line="0" w:lineRule="atLeast"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服務推動類:</w:t>
      </w:r>
    </w:p>
    <w:p w:rsidR="00C80A45" w:rsidRPr="004A0501" w:rsidRDefault="00C80A45" w:rsidP="00C80A45">
      <w:pPr>
        <w:widowControl/>
        <w:numPr>
          <w:ilvl w:val="0"/>
          <w:numId w:val="28"/>
        </w:numPr>
        <w:spacing w:line="0" w:lineRule="atLeast"/>
        <w:ind w:left="1442" w:hanging="770"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社區服務獎：對社區服務的整體表現、主協辦地方活動、投入的資源與計畫（人力與預算）、本年度創新做法。</w:t>
      </w:r>
    </w:p>
    <w:p w:rsidR="00C80A45" w:rsidRPr="004A0501" w:rsidRDefault="00C80A45" w:rsidP="00C80A45">
      <w:pPr>
        <w:widowControl/>
        <w:numPr>
          <w:ilvl w:val="0"/>
          <w:numId w:val="28"/>
        </w:numPr>
        <w:spacing w:line="0" w:lineRule="atLeast"/>
        <w:ind w:left="1442" w:hanging="770"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公用頻道經營獎：頻道內容規劃及規章、推廣措施、具體成效。</w:t>
      </w:r>
    </w:p>
    <w:p w:rsidR="00C80A45" w:rsidRPr="004A0501" w:rsidRDefault="00C80A45" w:rsidP="00C80A45">
      <w:pPr>
        <w:widowControl/>
        <w:numPr>
          <w:ilvl w:val="0"/>
          <w:numId w:val="28"/>
        </w:numPr>
        <w:spacing w:line="0" w:lineRule="atLeast"/>
        <w:ind w:left="1442" w:hanging="770"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創新服務獎：增進營運效能之設計、創新帶動的價值、投入的資源與計畫（人力與預算）、具體成效。</w:t>
      </w:r>
    </w:p>
    <w:p w:rsidR="00C80A45" w:rsidRPr="004A0501" w:rsidRDefault="00C80A45" w:rsidP="00C80A45">
      <w:pPr>
        <w:widowControl/>
        <w:numPr>
          <w:ilvl w:val="0"/>
          <w:numId w:val="25"/>
        </w:numPr>
        <w:spacing w:line="0" w:lineRule="atLeast"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個人表現獎：對有線電視相關產業有具體貢獻者、對促進有線電視服務有具體貢獻者、對所屬系統有具體貢獻者、對有線電視產業推展具同業可參考之價值。</w:t>
      </w:r>
    </w:p>
    <w:p w:rsidR="00C80A45" w:rsidRPr="004A0501" w:rsidRDefault="00C80A45" w:rsidP="00C80A45">
      <w:pPr>
        <w:widowControl/>
        <w:numPr>
          <w:ilvl w:val="0"/>
          <w:numId w:val="25"/>
        </w:numPr>
        <w:spacing w:line="0" w:lineRule="atLeast"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年度系統躍進獎：本年度表現較以往有具體進步之事蹟、表現對整體有線電視產業發展有具體貢獻而足為典範者、得獎及違規處罰紀錄。</w:t>
      </w:r>
    </w:p>
    <w:p w:rsidR="00C80A45" w:rsidRPr="004A0501" w:rsidRDefault="00C80A45" w:rsidP="00C80A45">
      <w:pPr>
        <w:widowControl/>
        <w:numPr>
          <w:ilvl w:val="0"/>
          <w:numId w:val="23"/>
        </w:numPr>
        <w:tabs>
          <w:tab w:val="left" w:pos="1134"/>
        </w:tabs>
        <w:spacing w:line="0" w:lineRule="atLeast"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lastRenderedPageBreak/>
        <w:t>計分方式由評審小組另定之。</w:t>
      </w:r>
    </w:p>
    <w:p w:rsidR="00C80A45" w:rsidRPr="004A0501" w:rsidRDefault="00C80A45" w:rsidP="00C80A45">
      <w:pPr>
        <w:widowControl/>
        <w:numPr>
          <w:ilvl w:val="0"/>
          <w:numId w:val="23"/>
        </w:numPr>
        <w:tabs>
          <w:tab w:val="left" w:pos="1134"/>
        </w:tabs>
        <w:spacing w:line="0" w:lineRule="atLeast"/>
        <w:ind w:left="1134" w:hanging="870"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申請案經評審小組審議並決議給予獎勵，於得獎名單公布後，應將評審委員名單及評審結果（應包括獲獎勵對象、入圍及得獎項目名稱及獎勵種類）對外公開，並刊登於文化部獎勵補助資訊網。</w:t>
      </w:r>
    </w:p>
    <w:p w:rsidR="0079344F" w:rsidRPr="004A0501" w:rsidRDefault="00675709" w:rsidP="00340058">
      <w:pPr>
        <w:pStyle w:val="ab"/>
        <w:numPr>
          <w:ilvl w:val="0"/>
          <w:numId w:val="2"/>
        </w:numPr>
        <w:spacing w:line="420" w:lineRule="exact"/>
        <w:ind w:leftChars="0" w:left="567" w:hanging="567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報名參賽</w:t>
      </w:r>
      <w:r w:rsidR="0079344F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資格限制</w:t>
      </w:r>
    </w:p>
    <w:p w:rsidR="0079344F" w:rsidRPr="004A0501" w:rsidRDefault="0079344F" w:rsidP="003F3610">
      <w:pPr>
        <w:pStyle w:val="ab"/>
        <w:numPr>
          <w:ilvl w:val="0"/>
          <w:numId w:val="13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節目類</w:t>
      </w:r>
      <w:r w:rsidR="00340058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：</w:t>
      </w:r>
    </w:p>
    <w:p w:rsidR="004815C0" w:rsidRPr="004A0501" w:rsidRDefault="00225D88" w:rsidP="003F3610">
      <w:pPr>
        <w:pStyle w:val="ab"/>
        <w:numPr>
          <w:ilvl w:val="0"/>
          <w:numId w:val="14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報名者應為各該節目之著作人，並享有該節目完整之著作人格權及著作財產權</w:t>
      </w:r>
      <w:r w:rsidR="004815C0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4815C0" w:rsidRPr="004A0501" w:rsidRDefault="00225D88" w:rsidP="008F7BD9">
      <w:pPr>
        <w:pStyle w:val="ab"/>
        <w:numPr>
          <w:ilvl w:val="0"/>
          <w:numId w:val="14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參賽節目應由有線廣播電視系統經營者或有線電視節目播送系統於</w:t>
      </w:r>
      <w:r w:rsidR="004A79E7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前一年度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四月一日至</w:t>
      </w:r>
      <w:r w:rsidR="004A79E7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當年度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三月三十一日期間自行製作，首次公開播送達八週，且於固定</w:t>
      </w:r>
      <w:r w:rsidR="00FD7CC6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間隔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期間，定時、連續</w:t>
      </w:r>
      <w:r w:rsidR="00FD7CC6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</w:t>
      </w:r>
      <w:r w:rsidR="008F7BD9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遇國定假日或特殊原因致正常排播受影響，</w:t>
      </w:r>
      <w:r w:rsidR="00300C3D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經本局審認屬實者</w:t>
      </w:r>
      <w:r w:rsidR="00300C3D" w:rsidRPr="004A0501"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</w:rPr>
        <w:t>，</w:t>
      </w:r>
      <w:r w:rsidR="008F7BD9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不在此限)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、公開播送八集以上，每集節目播送長度不得少於二十五分鐘；但</w:t>
      </w:r>
      <w:r w:rsidR="00675709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參賽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地方新聞節目</w:t>
      </w:r>
      <w:r w:rsidR="00675709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獎之節目，應每週至少定時公開播送五集，每集播送長度不得少於十五分鐘</w:t>
      </w:r>
      <w:r w:rsidR="004815C0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760082" w:rsidRPr="004A0501" w:rsidRDefault="00225D88" w:rsidP="003F3610">
      <w:pPr>
        <w:pStyle w:val="ab"/>
        <w:numPr>
          <w:ilvl w:val="0"/>
          <w:numId w:val="14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每一獎項每一業者以報名三個節目為限</w:t>
      </w:r>
      <w:r w:rsidR="00275ED5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4815C0" w:rsidRPr="004A0501" w:rsidRDefault="00225D88" w:rsidP="003F3610">
      <w:pPr>
        <w:pStyle w:val="ab"/>
        <w:numPr>
          <w:ilvl w:val="0"/>
          <w:numId w:val="14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同一名稱之節目，以報名一獎項為限，不得跨獎項參賽</w:t>
      </w:r>
      <w:r w:rsidR="004815C0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8F7BD9" w:rsidRPr="004A0501" w:rsidRDefault="00225D88" w:rsidP="008F7BD9">
      <w:pPr>
        <w:pStyle w:val="ab"/>
        <w:numPr>
          <w:ilvl w:val="0"/>
          <w:numId w:val="14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參賽節目內容應與首次公開播送之內容相同</w:t>
      </w:r>
      <w:r w:rsidR="008F7BD9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，且不得以節目精華帶參賽。</w:t>
      </w:r>
    </w:p>
    <w:p w:rsidR="004815C0" w:rsidRPr="004A0501" w:rsidRDefault="00225D88" w:rsidP="003F3610">
      <w:pPr>
        <w:pStyle w:val="ab"/>
        <w:numPr>
          <w:ilvl w:val="0"/>
          <w:numId w:val="14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報名應檢附之資料，詳見報名須知</w:t>
      </w:r>
      <w:r w:rsidR="004815C0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883376" w:rsidRPr="004A0501" w:rsidRDefault="00883376" w:rsidP="003F3610">
      <w:pPr>
        <w:pStyle w:val="ab"/>
        <w:numPr>
          <w:ilvl w:val="0"/>
          <w:numId w:val="13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個人類</w:t>
      </w:r>
      <w:r w:rsidR="003F3610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：</w:t>
      </w:r>
    </w:p>
    <w:p w:rsidR="006D5AE0" w:rsidRPr="004A0501" w:rsidRDefault="00225D88" w:rsidP="003F3610">
      <w:pPr>
        <w:pStyle w:val="ab"/>
        <w:numPr>
          <w:ilvl w:val="0"/>
          <w:numId w:val="15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參賽者應為有線廣播電視系統經營者或有線電視節目播送系統</w:t>
      </w:r>
      <w:r w:rsidR="00675709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之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從業人員</w:t>
      </w:r>
      <w:r w:rsidR="00580D4C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580D4C" w:rsidRPr="004A0501" w:rsidRDefault="00225D88" w:rsidP="003F3610">
      <w:pPr>
        <w:pStyle w:val="ab"/>
        <w:numPr>
          <w:ilvl w:val="0"/>
          <w:numId w:val="15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參賽節目應符合前款第</w:t>
      </w:r>
      <w:r w:rsidR="00675709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一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目及第</w:t>
      </w:r>
      <w:r w:rsidR="00675709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二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目規定</w:t>
      </w:r>
      <w:r w:rsidR="00580D4C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580D4C" w:rsidRPr="004A0501" w:rsidRDefault="00225D88" w:rsidP="003F3610">
      <w:pPr>
        <w:pStyle w:val="ab"/>
        <w:numPr>
          <w:ilvl w:val="0"/>
          <w:numId w:val="15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每一獎項每一業者以報名三個節目為限</w:t>
      </w:r>
      <w:r w:rsidR="00580D4C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403750" w:rsidRPr="004A0501" w:rsidRDefault="003068BC" w:rsidP="00403750">
      <w:pPr>
        <w:pStyle w:val="ab"/>
        <w:numPr>
          <w:ilvl w:val="0"/>
          <w:numId w:val="15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同一獎項每一節目僅得提報一次</w:t>
      </w:r>
      <w:r w:rsidR="002A2FD0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：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如為二人以上共同主播、主持、採訪、企編、攝影者，</w:t>
      </w:r>
      <w:r w:rsidR="002A2FD0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得共同列名參賽，且共同列名參賽者，以三名為限。</w:t>
      </w:r>
      <w:r w:rsidR="00403750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採訪獎須為文字與攝影記者共同列名參賽。</w:t>
      </w:r>
    </w:p>
    <w:p w:rsidR="00485C86" w:rsidRPr="004A0501" w:rsidRDefault="00F9631C" w:rsidP="00485C86">
      <w:pPr>
        <w:pStyle w:val="ab"/>
        <w:numPr>
          <w:ilvl w:val="0"/>
          <w:numId w:val="15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參賽者不得以同一節目同時報名地方新聞節目主播獎、主持人獎或採訪獎</w:t>
      </w:r>
      <w:r w:rsidR="00485C86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；亦不得以同一節目同時報名採訪獎與企編獎。</w:t>
      </w:r>
    </w:p>
    <w:p w:rsidR="008F7BD9" w:rsidRPr="004A0501" w:rsidRDefault="00225D88" w:rsidP="008F7BD9">
      <w:pPr>
        <w:pStyle w:val="ab"/>
        <w:numPr>
          <w:ilvl w:val="0"/>
          <w:numId w:val="15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參賽之節目內容應與首次公開播送之內容相同</w:t>
      </w:r>
      <w:r w:rsidR="008F7BD9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，且不得以節目精華帶參賽。</w:t>
      </w:r>
    </w:p>
    <w:p w:rsidR="00580D4C" w:rsidRPr="004A0501" w:rsidRDefault="00225D88" w:rsidP="003F3610">
      <w:pPr>
        <w:pStyle w:val="ab"/>
        <w:numPr>
          <w:ilvl w:val="0"/>
          <w:numId w:val="15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報名應檢附之資料，詳見報名須知</w:t>
      </w:r>
      <w:r w:rsidR="006544A0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760082" w:rsidRPr="004A0501" w:rsidRDefault="00760082" w:rsidP="003F3610">
      <w:pPr>
        <w:pStyle w:val="ab"/>
        <w:numPr>
          <w:ilvl w:val="0"/>
          <w:numId w:val="13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服務推動類：</w:t>
      </w:r>
    </w:p>
    <w:p w:rsidR="00455907" w:rsidRPr="004A0501" w:rsidRDefault="003834F9" w:rsidP="003F3610">
      <w:pPr>
        <w:pStyle w:val="ab"/>
        <w:numPr>
          <w:ilvl w:val="0"/>
          <w:numId w:val="16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社區服務獎：</w:t>
      </w:r>
    </w:p>
    <w:p w:rsidR="003F3610" w:rsidRPr="004A0501" w:rsidRDefault="00225D88" w:rsidP="004A79E7">
      <w:pPr>
        <w:pStyle w:val="ab"/>
        <w:widowControl/>
        <w:numPr>
          <w:ilvl w:val="0"/>
          <w:numId w:val="18"/>
        </w:numPr>
        <w:spacing w:line="42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lastRenderedPageBreak/>
        <w:t>活動及服務應於</w:t>
      </w:r>
      <w:r w:rsidR="004A79E7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前一年度四月一日至當年度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三月三十一日期間辦理，</w:t>
      </w:r>
      <w:r w:rsidR="00675709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並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於該期間辦理完畢</w:t>
      </w:r>
      <w:r w:rsidR="000E4C53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455907" w:rsidRPr="004A0501" w:rsidRDefault="00225D88" w:rsidP="003F3610">
      <w:pPr>
        <w:pStyle w:val="ab"/>
        <w:widowControl/>
        <w:numPr>
          <w:ilvl w:val="0"/>
          <w:numId w:val="18"/>
        </w:numPr>
        <w:spacing w:line="42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報名應檢附之資料，詳見報名須知</w:t>
      </w:r>
      <w:r w:rsidR="00347EE2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3F3610" w:rsidRPr="004A0501" w:rsidRDefault="00225D88" w:rsidP="003F3610">
      <w:pPr>
        <w:pStyle w:val="ab"/>
        <w:numPr>
          <w:ilvl w:val="0"/>
          <w:numId w:val="16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公用頻道經營獎：報名應檢附之資料，詳見報名須知</w:t>
      </w:r>
      <w:r w:rsidR="00760082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760082" w:rsidRPr="004A0501" w:rsidRDefault="00225D88" w:rsidP="003F3610">
      <w:pPr>
        <w:pStyle w:val="ab"/>
        <w:numPr>
          <w:ilvl w:val="0"/>
          <w:numId w:val="16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創新服務獎：報名應檢附之資料，詳見報名須知</w:t>
      </w:r>
      <w:r w:rsidR="00760082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455907" w:rsidRPr="004A0501" w:rsidRDefault="00760082" w:rsidP="003F3610">
      <w:pPr>
        <w:pStyle w:val="ab"/>
        <w:numPr>
          <w:ilvl w:val="0"/>
          <w:numId w:val="13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個人表現獎：</w:t>
      </w:r>
    </w:p>
    <w:p w:rsidR="00760082" w:rsidRPr="004A0501" w:rsidRDefault="00225D88" w:rsidP="005F0891">
      <w:pPr>
        <w:pStyle w:val="ab"/>
        <w:numPr>
          <w:ilvl w:val="0"/>
          <w:numId w:val="19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有線電視產業相關公（協）會、</w:t>
      </w:r>
      <w:r w:rsidR="00675709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有線廣播電視系統經營者、有線電視節目播送系統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得推薦，且每一推薦者以推薦一人為限</w:t>
      </w:r>
      <w:r w:rsidR="00760082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760082" w:rsidRPr="004A0501" w:rsidRDefault="00225D88" w:rsidP="005F0891">
      <w:pPr>
        <w:pStyle w:val="ab"/>
        <w:numPr>
          <w:ilvl w:val="0"/>
          <w:numId w:val="19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報名應檢附之資料，詳見報名須知</w:t>
      </w:r>
      <w:r w:rsidR="00760082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5C6D77" w:rsidRPr="004A0501" w:rsidRDefault="00225D88" w:rsidP="003F3610">
      <w:pPr>
        <w:pStyle w:val="ab"/>
        <w:numPr>
          <w:ilvl w:val="0"/>
          <w:numId w:val="13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年度系統</w:t>
      </w:r>
      <w:r w:rsidR="00EC4B9D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躍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進獎：報名應檢附之資料，詳見報名須知</w:t>
      </w:r>
      <w:r w:rsidR="00760082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9E7289" w:rsidRPr="004A0501" w:rsidRDefault="00225D88" w:rsidP="000D3660">
      <w:pPr>
        <w:pStyle w:val="ab"/>
        <w:numPr>
          <w:ilvl w:val="0"/>
          <w:numId w:val="2"/>
        </w:numPr>
        <w:spacing w:line="420" w:lineRule="exact"/>
        <w:ind w:leftChars="0" w:left="567" w:hanging="567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得獎者於得獎後一個月內，得自費向本局申請重製獎座</w:t>
      </w:r>
      <w:r w:rsidR="005E7929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9E7289" w:rsidRPr="004A0501" w:rsidRDefault="00225D88" w:rsidP="00407B68">
      <w:pPr>
        <w:pStyle w:val="ab"/>
        <w:numPr>
          <w:ilvl w:val="0"/>
          <w:numId w:val="2"/>
        </w:numPr>
        <w:spacing w:line="420" w:lineRule="exact"/>
        <w:ind w:leftChars="0" w:left="567" w:hanging="567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對於入圍者資格或入圍節目有疑義者，</w:t>
      </w:r>
      <w:r w:rsidR="00675709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應</w:t>
      </w:r>
      <w:r w:rsidR="00407B68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於入圍名單公布日起十日內，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檢具</w:t>
      </w:r>
      <w:r w:rsidR="00675709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具體事證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向本局提出</w:t>
      </w:r>
      <w:r w:rsidR="00407B68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，逾期得不受理</w:t>
      </w:r>
      <w:r w:rsidR="00760082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CC7300" w:rsidRPr="004A0501" w:rsidRDefault="00225D88" w:rsidP="000D3660">
      <w:pPr>
        <w:pStyle w:val="ab"/>
        <w:numPr>
          <w:ilvl w:val="0"/>
          <w:numId w:val="2"/>
        </w:numPr>
        <w:spacing w:line="420" w:lineRule="exact"/>
        <w:ind w:leftChars="0" w:left="567" w:hanging="567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報名者應履行</w:t>
      </w:r>
      <w:r w:rsidR="00D40CE2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之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負擔</w:t>
      </w:r>
      <w:r w:rsidR="00D40CE2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規定</w:t>
      </w:r>
    </w:p>
    <w:p w:rsidR="00760082" w:rsidRPr="004A0501" w:rsidRDefault="00225D88" w:rsidP="005F0891">
      <w:pPr>
        <w:pStyle w:val="ab"/>
        <w:numPr>
          <w:ilvl w:val="0"/>
          <w:numId w:val="20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不得以虛偽</w:t>
      </w: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不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實之文件、資料報名、參賽</w:t>
      </w:r>
      <w:r w:rsidR="00760082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1F29FB" w:rsidRPr="004A0501" w:rsidRDefault="00EE51EA" w:rsidP="001F29FB">
      <w:pPr>
        <w:pStyle w:val="ab"/>
        <w:numPr>
          <w:ilvl w:val="0"/>
          <w:numId w:val="20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報名者</w:t>
      </w:r>
      <w:r w:rsidR="00225D88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參賽之</w:t>
      </w:r>
      <w:r w:rsidR="00675709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節目、活動、服務</w:t>
      </w:r>
      <w:r w:rsidR="00225D88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，均無侵害他人權利或違反法律規定之情事</w:t>
      </w:r>
      <w:r w:rsidR="00760082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986206" w:rsidRPr="004A0501" w:rsidRDefault="00E86215" w:rsidP="00105E41">
      <w:pPr>
        <w:pStyle w:val="ab"/>
        <w:numPr>
          <w:ilvl w:val="0"/>
          <w:numId w:val="20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報名者入圍</w:t>
      </w:r>
      <w:r w:rsidR="006821CE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節目類</w:t>
      </w:r>
      <w:r w:rsidR="00E7345E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</w:t>
      </w:r>
      <w:r w:rsidR="00225D88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個人類</w:t>
      </w:r>
      <w:r w:rsidR="00E7345E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、社區服務獎及公用頻道經營獎等</w:t>
      </w:r>
      <w:r w:rsidR="00105E41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各獎項</w:t>
      </w:r>
      <w:r w:rsidR="00225D88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者，應於入圍名單公布後，依本局指定期限將入圍節目剪輯成三十秒及六十秒(720x480以上畫素)</w:t>
      </w:r>
      <w:r w:rsidR="00C16428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影片</w:t>
      </w:r>
      <w:r w:rsidR="00225D88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檔案，連同照片(300dpi以上)、五十字以內之節目大綱</w:t>
      </w:r>
      <w:r w:rsidR="006821CE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及五十字以內之入圍感言，依本局指定之方式提供本局及本局委託廠商</w:t>
      </w:r>
      <w:r w:rsidR="00760082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  <w:r w:rsidR="000D43C8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入圍者並應出具</w:t>
      </w:r>
      <w:r w:rsidR="00C94587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自</w:t>
      </w:r>
      <w:r w:rsidR="00225D88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入圍名單</w:t>
      </w:r>
      <w:r w:rsidR="00C94587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公布之日起</w:t>
      </w:r>
      <w:r w:rsidR="001E161B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一年</w:t>
      </w:r>
      <w:r w:rsidR="00C94587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內，</w:t>
      </w:r>
      <w:r w:rsidR="00820B60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無償授權本局及本局再授權之人，</w:t>
      </w:r>
      <w:r w:rsidR="000D43C8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將</w:t>
      </w:r>
      <w:r w:rsidR="00820B60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前開影片檔案、照片、節目大綱、入圍感言</w:t>
      </w:r>
      <w:r w:rsidR="000D43C8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重製、改作(包括但不限於光碟片形式、改作各種語版)或部分剪輯後，於國內外作以下非商業性利用之書面正本一份：</w:t>
      </w:r>
    </w:p>
    <w:p w:rsidR="000D43C8" w:rsidRPr="004A0501" w:rsidRDefault="00024011" w:rsidP="000D43C8">
      <w:pPr>
        <w:pStyle w:val="ab"/>
        <w:numPr>
          <w:ilvl w:val="0"/>
          <w:numId w:val="22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於非營利活動中公開上映、公開播送、公開演出、公開口述、公開展示。</w:t>
      </w:r>
    </w:p>
    <w:p w:rsidR="000D43C8" w:rsidRPr="004A0501" w:rsidRDefault="00024011" w:rsidP="000D43C8">
      <w:pPr>
        <w:pStyle w:val="ab"/>
        <w:numPr>
          <w:ilvl w:val="0"/>
          <w:numId w:val="22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於</w:t>
      </w: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無線、有線、衛星電視數位及類比頻道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、網際網路、本局所屬網站公開傳輸、公開播送、公開演出、公開口述、公開展示。</w:t>
      </w:r>
    </w:p>
    <w:p w:rsidR="00024011" w:rsidRPr="004A0501" w:rsidRDefault="00820B60" w:rsidP="004B61E2">
      <w:pPr>
        <w:pStyle w:val="ab"/>
        <w:snapToGrid w:val="0"/>
        <w:spacing w:line="420" w:lineRule="exact"/>
        <w:ind w:leftChars="0" w:left="1134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前項影片檔案</w:t>
      </w:r>
      <w:r w:rsidR="00024011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有利用他人著作者，</w:t>
      </w:r>
      <w:r w:rsidR="00C72AD4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入圍者</w:t>
      </w:r>
      <w:r w:rsidR="00024011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應取得該他人著作之著作財產權人</w:t>
      </w:r>
      <w:r w:rsidR="00E22EA6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自</w:t>
      </w:r>
      <w:r w:rsidR="00B43D64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入圍名單</w:t>
      </w:r>
      <w:r w:rsidR="00E22EA6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公布之日起一年內，</w:t>
      </w:r>
      <w:r w:rsidR="00024011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無償授權</w:t>
      </w:r>
      <w:r w:rsidR="00C72AD4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本局</w:t>
      </w:r>
      <w:r w:rsidR="00EA395A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及本局再授權之人</w:t>
      </w:r>
      <w:r w:rsidR="00C72AD4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為前項</w:t>
      </w:r>
      <w:r w:rsidR="00024011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之利用，並</w:t>
      </w:r>
      <w:r w:rsidR="00C72AD4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提交</w:t>
      </w:r>
      <w:r w:rsidR="00024011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授權</w:t>
      </w:r>
      <w:r w:rsidR="00C72AD4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書面</w:t>
      </w:r>
      <w:r w:rsidR="00C72AD4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lastRenderedPageBreak/>
        <w:t>正本一份予</w:t>
      </w:r>
      <w:r w:rsidR="00024011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本局。</w:t>
      </w:r>
    </w:p>
    <w:p w:rsidR="00F46BB8" w:rsidRPr="004A0501" w:rsidRDefault="00225D88" w:rsidP="000D3660">
      <w:pPr>
        <w:pStyle w:val="ab"/>
        <w:numPr>
          <w:ilvl w:val="0"/>
          <w:numId w:val="2"/>
        </w:numPr>
        <w:spacing w:line="420" w:lineRule="exact"/>
        <w:ind w:leftChars="0" w:left="567" w:hanging="567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報名者違反負擔規定之處置</w:t>
      </w:r>
    </w:p>
    <w:p w:rsidR="00F46BB8" w:rsidRPr="004A0501" w:rsidRDefault="00CF3CF7" w:rsidP="00F46BB8">
      <w:pPr>
        <w:pStyle w:val="ab"/>
        <w:numPr>
          <w:ilvl w:val="0"/>
          <w:numId w:val="21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報名者</w:t>
      </w:r>
      <w:r w:rsidR="00E44760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有下列情形之ㄧ</w:t>
      </w:r>
      <w:r w:rsidR="00225D88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，本局應撤銷</w:t>
      </w:r>
      <w:r w:rsidR="00AF0D13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或廢止</w:t>
      </w:r>
      <w:r w:rsidR="00225D88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其參賽、入圍、得獎資格，不發給入圍、得獎獎狀、獎座及獎金；其已領取者，應於本局指定期限內無條件繳回已領之獎狀、獎座及獎金</w:t>
      </w:r>
      <w:r w:rsidR="00FF42C3" w:rsidRPr="004A0501"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</w:rPr>
        <w:t>。</w:t>
      </w:r>
      <w:r w:rsidR="00225D88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被撤銷參賽、入圍、得獎資格者，自被撤銷</w:t>
      </w:r>
      <w:r w:rsidR="00AF0D13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或廢止</w:t>
      </w:r>
      <w:r w:rsidR="00225D88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之日起二年內，不得再報名、參賽本</w:t>
      </w:r>
      <w:r w:rsidR="00FF6CBC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要點</w:t>
      </w:r>
      <w:r w:rsidR="00225D88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獎勵；應繳回之獎狀、獎座及獎金未完全繳回本局前，亦不得再報名、參賽本局任何獎勵</w:t>
      </w:r>
      <w:r w:rsidR="00F46BB8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E44760" w:rsidRPr="004A0501" w:rsidRDefault="00E44760" w:rsidP="00056C75">
      <w:pPr>
        <w:pStyle w:val="ab"/>
        <w:snapToGrid w:val="0"/>
        <w:spacing w:line="420" w:lineRule="exact"/>
        <w:ind w:leftChars="237" w:left="1275" w:hangingChars="252" w:hanging="706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</w:t>
      </w:r>
      <w:r w:rsidR="00056C75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、違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反前點第一款</w:t>
      </w:r>
      <w:r w:rsidR="00056C75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報名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者應履行之負擔規定。</w:t>
      </w:r>
    </w:p>
    <w:p w:rsidR="00056C75" w:rsidRPr="004A0501" w:rsidRDefault="00056C75" w:rsidP="00056C75">
      <w:pPr>
        <w:pStyle w:val="ab"/>
        <w:snapToGrid w:val="0"/>
        <w:spacing w:line="420" w:lineRule="exact"/>
        <w:ind w:leftChars="237" w:left="1275" w:hangingChars="252" w:hanging="706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2、以不當手段影響評審小組之公正性</w:t>
      </w:r>
      <w:r w:rsidRPr="004A0501"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</w:rPr>
        <w:t>，</w:t>
      </w: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經查證屬實。</w:t>
      </w:r>
    </w:p>
    <w:p w:rsidR="00F46BB8" w:rsidRPr="004A0501" w:rsidRDefault="00CF3CF7" w:rsidP="00F46BB8">
      <w:pPr>
        <w:pStyle w:val="ab"/>
        <w:numPr>
          <w:ilvl w:val="0"/>
          <w:numId w:val="21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報名者</w:t>
      </w:r>
      <w:r w:rsidR="006D7ADC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違反前點第二款</w:t>
      </w:r>
      <w:r w:rsidR="00CA066E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或</w:t>
      </w:r>
      <w:r w:rsidR="006D7ADC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第三款應履行之負擔規定之ㄧ者</w:t>
      </w:r>
      <w:r w:rsidR="00225D88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，本局應廢止其參賽、入圍、得獎資格，不發給入圍、得獎獎狀、獎座及獎金；其已領取者，應於本局指定期限內無條件繳回已領之獎狀、獎座及獎金</w:t>
      </w:r>
      <w:r w:rsidR="00FF6CBC" w:rsidRPr="004A0501"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</w:rPr>
        <w:t>。</w:t>
      </w:r>
      <w:r w:rsidR="00225D88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被廢止參賽、入圍、得獎資格者，自被廢止之日起二年內，不得再報名、參賽本</w:t>
      </w:r>
      <w:r w:rsidR="00FF6CBC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要點</w:t>
      </w:r>
      <w:r w:rsidR="00225D88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獎勵；應繳回之獎狀、獎座及獎金未完全繳回本局前，亦不得再報名、參賽本局任何獎勵</w:t>
      </w:r>
      <w:r w:rsidR="00F46BB8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F46BB8" w:rsidRPr="004A0501" w:rsidRDefault="00225D88" w:rsidP="00E86215">
      <w:pPr>
        <w:pStyle w:val="ab"/>
        <w:numPr>
          <w:ilvl w:val="0"/>
          <w:numId w:val="21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入圍及得獎節目有侵害他人權利或違反法律規定，概由入圍者及得獎者自行負責，與本局無涉</w:t>
      </w:r>
      <w:r w:rsidR="00F46BB8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5F0891" w:rsidRPr="004A0501" w:rsidRDefault="00225D88" w:rsidP="005F0891">
      <w:pPr>
        <w:pStyle w:val="ab"/>
        <w:numPr>
          <w:ilvl w:val="0"/>
          <w:numId w:val="2"/>
        </w:numPr>
        <w:spacing w:line="420" w:lineRule="exact"/>
        <w:ind w:leftChars="0" w:left="851" w:hanging="851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報名須知由本局另定之</w:t>
      </w:r>
      <w:r w:rsidR="007B5B0F" w:rsidRPr="004A05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4C476E" w:rsidRPr="004A0501" w:rsidRDefault="00225D88" w:rsidP="005F0891">
      <w:pPr>
        <w:pStyle w:val="ab"/>
        <w:numPr>
          <w:ilvl w:val="0"/>
          <w:numId w:val="2"/>
        </w:numPr>
        <w:spacing w:line="420" w:lineRule="exact"/>
        <w:ind w:leftChars="0" w:left="851" w:hanging="851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本要點有關事項如有疑義或其他未盡事宜，由本局解釋之</w:t>
      </w:r>
      <w:r w:rsidR="004C476E" w:rsidRPr="004A05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。</w:t>
      </w:r>
    </w:p>
    <w:p w:rsidR="00833131" w:rsidRPr="004A0501" w:rsidRDefault="00833131" w:rsidP="00D266A2">
      <w:pPr>
        <w:snapToGrid w:val="0"/>
        <w:spacing w:line="420" w:lineRule="exact"/>
        <w:rPr>
          <w:rFonts w:ascii="標楷體" w:eastAsia="標楷體" w:hAnsi="標楷體"/>
          <w:color w:val="000000" w:themeColor="text1"/>
          <w:sz w:val="28"/>
        </w:rPr>
      </w:pPr>
    </w:p>
    <w:sectPr w:rsidR="00833131" w:rsidRPr="004A0501" w:rsidSect="00550232">
      <w:footerReference w:type="default" r:id="rId8"/>
      <w:pgSz w:w="11906" w:h="16838" w:code="9"/>
      <w:pgMar w:top="567" w:right="1843" w:bottom="1440" w:left="179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321" w:rsidRDefault="00A24321" w:rsidP="00C22DE2">
      <w:r>
        <w:separator/>
      </w:r>
    </w:p>
  </w:endnote>
  <w:endnote w:type="continuationSeparator" w:id="0">
    <w:p w:rsidR="00A24321" w:rsidRDefault="00A24321" w:rsidP="00C2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4850351"/>
      <w:docPartObj>
        <w:docPartGallery w:val="Page Numbers (Bottom of Page)"/>
        <w:docPartUnique/>
      </w:docPartObj>
    </w:sdtPr>
    <w:sdtEndPr/>
    <w:sdtContent>
      <w:p w:rsidR="00B97406" w:rsidRPr="00012C59" w:rsidRDefault="00B97406" w:rsidP="00012C59">
        <w:pPr>
          <w:pStyle w:val="a5"/>
          <w:jc w:val="center"/>
          <w:rPr>
            <w:kern w:val="0"/>
            <w:sz w:val="18"/>
            <w:szCs w:val="18"/>
          </w:rPr>
        </w:pPr>
        <w:r w:rsidRPr="00382E2C">
          <w:rPr>
            <w:rFonts w:hint="eastAsia"/>
            <w:kern w:val="0"/>
            <w:sz w:val="18"/>
            <w:szCs w:val="18"/>
          </w:rPr>
          <w:t>第</w:t>
        </w:r>
        <w:r w:rsidRPr="00382E2C">
          <w:rPr>
            <w:rFonts w:hint="eastAsia"/>
            <w:kern w:val="0"/>
            <w:sz w:val="18"/>
            <w:szCs w:val="18"/>
          </w:rPr>
          <w:t xml:space="preserve"> </w:t>
        </w:r>
        <w:r w:rsidRPr="00382E2C">
          <w:rPr>
            <w:kern w:val="0"/>
            <w:sz w:val="18"/>
            <w:szCs w:val="18"/>
          </w:rPr>
          <w:fldChar w:fldCharType="begin"/>
        </w:r>
        <w:r w:rsidRPr="00382E2C">
          <w:rPr>
            <w:kern w:val="0"/>
            <w:sz w:val="18"/>
            <w:szCs w:val="18"/>
          </w:rPr>
          <w:instrText xml:space="preserve"> PAGE </w:instrText>
        </w:r>
        <w:r w:rsidRPr="00382E2C">
          <w:rPr>
            <w:kern w:val="0"/>
            <w:sz w:val="18"/>
            <w:szCs w:val="18"/>
          </w:rPr>
          <w:fldChar w:fldCharType="separate"/>
        </w:r>
        <w:r w:rsidR="004A0501">
          <w:rPr>
            <w:noProof/>
            <w:kern w:val="0"/>
            <w:sz w:val="18"/>
            <w:szCs w:val="18"/>
          </w:rPr>
          <w:t>6</w:t>
        </w:r>
        <w:r w:rsidRPr="00382E2C">
          <w:rPr>
            <w:kern w:val="0"/>
            <w:sz w:val="18"/>
            <w:szCs w:val="18"/>
          </w:rPr>
          <w:fldChar w:fldCharType="end"/>
        </w:r>
        <w:r w:rsidRPr="00382E2C">
          <w:rPr>
            <w:rFonts w:hint="eastAsia"/>
            <w:kern w:val="0"/>
            <w:sz w:val="18"/>
            <w:szCs w:val="18"/>
          </w:rPr>
          <w:t xml:space="preserve"> </w:t>
        </w:r>
        <w:r w:rsidRPr="00382E2C">
          <w:rPr>
            <w:rFonts w:hint="eastAsia"/>
            <w:kern w:val="0"/>
            <w:sz w:val="18"/>
            <w:szCs w:val="18"/>
          </w:rPr>
          <w:t>頁</w:t>
        </w:r>
      </w:p>
    </w:sdtContent>
  </w:sdt>
  <w:p w:rsidR="00B97406" w:rsidRDefault="00B974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321" w:rsidRDefault="00A24321" w:rsidP="00C22DE2">
      <w:r>
        <w:separator/>
      </w:r>
    </w:p>
  </w:footnote>
  <w:footnote w:type="continuationSeparator" w:id="0">
    <w:p w:rsidR="00A24321" w:rsidRDefault="00A24321" w:rsidP="00C22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D4F"/>
    <w:multiLevelType w:val="hybridMultilevel"/>
    <w:tmpl w:val="5B74FD94"/>
    <w:lvl w:ilvl="0" w:tplc="D36C87FA">
      <w:start w:val="1"/>
      <w:numFmt w:val="decimal"/>
      <w:lvlText w:val="（%1）"/>
      <w:lvlJc w:val="left"/>
      <w:pPr>
        <w:ind w:left="1308" w:hanging="48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1" w15:restartNumberingAfterBreak="0">
    <w:nsid w:val="0BB147EC"/>
    <w:multiLevelType w:val="hybridMultilevel"/>
    <w:tmpl w:val="CC403010"/>
    <w:lvl w:ilvl="0" w:tplc="0B2CF2A2">
      <w:start w:val="1"/>
      <w:numFmt w:val="decimal"/>
      <w:lvlText w:val="%1、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E7584C"/>
    <w:multiLevelType w:val="hybridMultilevel"/>
    <w:tmpl w:val="7EBEDA40"/>
    <w:lvl w:ilvl="0" w:tplc="8B9659C6">
      <w:start w:val="1"/>
      <w:numFmt w:val="decimal"/>
      <w:lvlText w:val="（%1）"/>
      <w:lvlJc w:val="left"/>
      <w:pPr>
        <w:ind w:left="1614" w:hanging="48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3" w15:restartNumberingAfterBreak="0">
    <w:nsid w:val="0D6A4850"/>
    <w:multiLevelType w:val="hybridMultilevel"/>
    <w:tmpl w:val="C512E6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BC652E"/>
    <w:multiLevelType w:val="hybridMultilevel"/>
    <w:tmpl w:val="FE3005C4"/>
    <w:lvl w:ilvl="0" w:tplc="0B38DB00">
      <w:start w:val="1"/>
      <w:numFmt w:val="taiwaneseCountingThousand"/>
      <w:lvlText w:val="（%1）"/>
      <w:lvlJc w:val="left"/>
      <w:pPr>
        <w:ind w:left="14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458" w:hanging="480"/>
      </w:pPr>
    </w:lvl>
    <w:lvl w:ilvl="2" w:tplc="0409001B" w:tentative="1">
      <w:start w:val="1"/>
      <w:numFmt w:val="lowerRoman"/>
      <w:lvlText w:val="%3."/>
      <w:lvlJc w:val="right"/>
      <w:pPr>
        <w:ind w:left="22" w:hanging="480"/>
      </w:pPr>
    </w:lvl>
    <w:lvl w:ilvl="3" w:tplc="0409000F" w:tentative="1">
      <w:start w:val="1"/>
      <w:numFmt w:val="decimal"/>
      <w:lvlText w:val="%4."/>
      <w:lvlJc w:val="left"/>
      <w:pPr>
        <w:ind w:left="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82" w:hanging="480"/>
      </w:pPr>
    </w:lvl>
    <w:lvl w:ilvl="5" w:tplc="0409001B" w:tentative="1">
      <w:start w:val="1"/>
      <w:numFmt w:val="lowerRoman"/>
      <w:lvlText w:val="%6."/>
      <w:lvlJc w:val="right"/>
      <w:pPr>
        <w:ind w:left="1462" w:hanging="480"/>
      </w:pPr>
    </w:lvl>
    <w:lvl w:ilvl="6" w:tplc="0409000F" w:tentative="1">
      <w:start w:val="1"/>
      <w:numFmt w:val="decimal"/>
      <w:lvlText w:val="%7."/>
      <w:lvlJc w:val="left"/>
      <w:pPr>
        <w:ind w:left="1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422" w:hanging="480"/>
      </w:pPr>
    </w:lvl>
    <w:lvl w:ilvl="8" w:tplc="0409001B" w:tentative="1">
      <w:start w:val="1"/>
      <w:numFmt w:val="lowerRoman"/>
      <w:lvlText w:val="%9."/>
      <w:lvlJc w:val="right"/>
      <w:pPr>
        <w:ind w:left="2902" w:hanging="480"/>
      </w:pPr>
    </w:lvl>
  </w:abstractNum>
  <w:abstractNum w:abstractNumId="5" w15:restartNumberingAfterBreak="0">
    <w:nsid w:val="10012806"/>
    <w:multiLevelType w:val="hybridMultilevel"/>
    <w:tmpl w:val="FE3005C4"/>
    <w:lvl w:ilvl="0" w:tplc="0B38DB00">
      <w:start w:val="1"/>
      <w:numFmt w:val="taiwaneseCountingThousand"/>
      <w:lvlText w:val="（%1）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931EED"/>
    <w:multiLevelType w:val="hybridMultilevel"/>
    <w:tmpl w:val="FE3005C4"/>
    <w:lvl w:ilvl="0" w:tplc="0B38DB00">
      <w:start w:val="1"/>
      <w:numFmt w:val="taiwaneseCountingThousand"/>
      <w:lvlText w:val="（%1）"/>
      <w:lvlJc w:val="left"/>
      <w:pPr>
        <w:ind w:left="700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9A52D6"/>
    <w:multiLevelType w:val="hybridMultilevel"/>
    <w:tmpl w:val="CC403010"/>
    <w:lvl w:ilvl="0" w:tplc="0B2CF2A2">
      <w:start w:val="1"/>
      <w:numFmt w:val="decimal"/>
      <w:lvlText w:val="%1、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929" w:hanging="480"/>
      </w:pPr>
    </w:lvl>
    <w:lvl w:ilvl="2" w:tplc="0409001B" w:tentative="1">
      <w:start w:val="1"/>
      <w:numFmt w:val="lowerRoman"/>
      <w:lvlText w:val="%3."/>
      <w:lvlJc w:val="right"/>
      <w:pPr>
        <w:ind w:left="5409" w:hanging="480"/>
      </w:pPr>
    </w:lvl>
    <w:lvl w:ilvl="3" w:tplc="0409000F" w:tentative="1">
      <w:start w:val="1"/>
      <w:numFmt w:val="decimal"/>
      <w:lvlText w:val="%4."/>
      <w:lvlJc w:val="left"/>
      <w:pPr>
        <w:ind w:left="58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369" w:hanging="480"/>
      </w:pPr>
    </w:lvl>
    <w:lvl w:ilvl="5" w:tplc="0409001B" w:tentative="1">
      <w:start w:val="1"/>
      <w:numFmt w:val="lowerRoman"/>
      <w:lvlText w:val="%6."/>
      <w:lvlJc w:val="right"/>
      <w:pPr>
        <w:ind w:left="6849" w:hanging="480"/>
      </w:pPr>
    </w:lvl>
    <w:lvl w:ilvl="6" w:tplc="0409000F" w:tentative="1">
      <w:start w:val="1"/>
      <w:numFmt w:val="decimal"/>
      <w:lvlText w:val="%7."/>
      <w:lvlJc w:val="left"/>
      <w:pPr>
        <w:ind w:left="73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809" w:hanging="480"/>
      </w:pPr>
    </w:lvl>
    <w:lvl w:ilvl="8" w:tplc="0409001B" w:tentative="1">
      <w:start w:val="1"/>
      <w:numFmt w:val="lowerRoman"/>
      <w:lvlText w:val="%9."/>
      <w:lvlJc w:val="right"/>
      <w:pPr>
        <w:ind w:left="8289" w:hanging="480"/>
      </w:pPr>
    </w:lvl>
  </w:abstractNum>
  <w:abstractNum w:abstractNumId="8" w15:restartNumberingAfterBreak="0">
    <w:nsid w:val="20661C58"/>
    <w:multiLevelType w:val="hybridMultilevel"/>
    <w:tmpl w:val="1706A9C4"/>
    <w:lvl w:ilvl="0" w:tplc="0B38DB00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921F6C"/>
    <w:multiLevelType w:val="hybridMultilevel"/>
    <w:tmpl w:val="C5F86AFE"/>
    <w:lvl w:ilvl="0" w:tplc="0EC858DC">
      <w:start w:val="1"/>
      <w:numFmt w:val="taiwaneseCountingThousand"/>
      <w:lvlText w:val="（%1）"/>
      <w:lvlJc w:val="left"/>
      <w:pPr>
        <w:ind w:left="744" w:hanging="480"/>
      </w:pPr>
      <w:rPr>
        <w:rFonts w:ascii="標楷體" w:eastAsia="標楷體" w:hAnsi="標楷體" w:hint="eastAsia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10" w15:restartNumberingAfterBreak="0">
    <w:nsid w:val="24E63201"/>
    <w:multiLevelType w:val="hybridMultilevel"/>
    <w:tmpl w:val="12162510"/>
    <w:lvl w:ilvl="0" w:tplc="B34630F4">
      <w:start w:val="1"/>
      <w:numFmt w:val="decimal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3F1F08"/>
    <w:multiLevelType w:val="hybridMultilevel"/>
    <w:tmpl w:val="220A1A70"/>
    <w:lvl w:ilvl="0" w:tplc="9A32FB9E">
      <w:start w:val="1"/>
      <w:numFmt w:val="taiwaneseCountingThousand"/>
      <w:lvlText w:val="（%1）"/>
      <w:lvlJc w:val="left"/>
      <w:pPr>
        <w:ind w:left="1472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23086D"/>
    <w:multiLevelType w:val="hybridMultilevel"/>
    <w:tmpl w:val="CC403010"/>
    <w:lvl w:ilvl="0" w:tplc="0B2CF2A2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8E0ADE"/>
    <w:multiLevelType w:val="hybridMultilevel"/>
    <w:tmpl w:val="C8D8B5C4"/>
    <w:lvl w:ilvl="0" w:tplc="1108E2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8F16CA"/>
    <w:multiLevelType w:val="hybridMultilevel"/>
    <w:tmpl w:val="CC403010"/>
    <w:lvl w:ilvl="0" w:tplc="0B2CF2A2">
      <w:start w:val="1"/>
      <w:numFmt w:val="decimal"/>
      <w:lvlText w:val="%1、"/>
      <w:lvlJc w:val="left"/>
      <w:pPr>
        <w:ind w:left="473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2B0C55"/>
    <w:multiLevelType w:val="hybridMultilevel"/>
    <w:tmpl w:val="A148CD16"/>
    <w:lvl w:ilvl="0" w:tplc="04090015">
      <w:start w:val="1"/>
      <w:numFmt w:val="taiwaneseCountingThousand"/>
      <w:lvlText w:val="%1、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C90AB9"/>
    <w:multiLevelType w:val="hybridMultilevel"/>
    <w:tmpl w:val="CC403010"/>
    <w:lvl w:ilvl="0" w:tplc="0B2CF2A2">
      <w:start w:val="1"/>
      <w:numFmt w:val="decimal"/>
      <w:lvlText w:val="%1、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17" w15:restartNumberingAfterBreak="0">
    <w:nsid w:val="3AB618DE"/>
    <w:multiLevelType w:val="hybridMultilevel"/>
    <w:tmpl w:val="76F8A024"/>
    <w:lvl w:ilvl="0" w:tplc="8F482F0A">
      <w:start w:val="1"/>
      <w:numFmt w:val="decimal"/>
      <w:lvlText w:val="%1."/>
      <w:lvlJc w:val="left"/>
      <w:pPr>
        <w:ind w:left="1189" w:hanging="480"/>
      </w:pPr>
      <w:rPr>
        <w:rFonts w:ascii="Times New Roman" w:hAnsi="標楷體" w:cstheme="minorBid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8" w15:restartNumberingAfterBreak="0">
    <w:nsid w:val="3CA83A18"/>
    <w:multiLevelType w:val="hybridMultilevel"/>
    <w:tmpl w:val="EE6C5E3A"/>
    <w:lvl w:ilvl="0" w:tplc="410E089C">
      <w:start w:val="1"/>
      <w:numFmt w:val="decimal"/>
      <w:lvlText w:val="%1."/>
      <w:lvlJc w:val="left"/>
      <w:pPr>
        <w:ind w:left="1070" w:hanging="480"/>
      </w:pPr>
      <w:rPr>
        <w:rFonts w:ascii="Times New Roman" w:hAnsi="標楷體" w:cstheme="minorBidi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19" w15:restartNumberingAfterBreak="0">
    <w:nsid w:val="412F7B9B"/>
    <w:multiLevelType w:val="hybridMultilevel"/>
    <w:tmpl w:val="6992A6FC"/>
    <w:lvl w:ilvl="0" w:tplc="1108E28C">
      <w:start w:val="1"/>
      <w:numFmt w:val="taiwaneseCountingThousand"/>
      <w:lvlText w:val="%1、"/>
      <w:lvlJc w:val="left"/>
      <w:pPr>
        <w:ind w:left="6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9" w:hanging="480"/>
      </w:pPr>
    </w:lvl>
    <w:lvl w:ilvl="2" w:tplc="0409001B" w:tentative="1">
      <w:start w:val="1"/>
      <w:numFmt w:val="lowerRoman"/>
      <w:lvlText w:val="%3."/>
      <w:lvlJc w:val="right"/>
      <w:pPr>
        <w:ind w:left="1409" w:hanging="480"/>
      </w:pPr>
    </w:lvl>
    <w:lvl w:ilvl="3" w:tplc="0409000F" w:tentative="1">
      <w:start w:val="1"/>
      <w:numFmt w:val="decimal"/>
      <w:lvlText w:val="%4."/>
      <w:lvlJc w:val="left"/>
      <w:pPr>
        <w:ind w:left="18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9" w:hanging="480"/>
      </w:pPr>
    </w:lvl>
    <w:lvl w:ilvl="5" w:tplc="0409001B" w:tentative="1">
      <w:start w:val="1"/>
      <w:numFmt w:val="lowerRoman"/>
      <w:lvlText w:val="%6."/>
      <w:lvlJc w:val="right"/>
      <w:pPr>
        <w:ind w:left="2849" w:hanging="480"/>
      </w:pPr>
    </w:lvl>
    <w:lvl w:ilvl="6" w:tplc="0409000F" w:tentative="1">
      <w:start w:val="1"/>
      <w:numFmt w:val="decimal"/>
      <w:lvlText w:val="%7."/>
      <w:lvlJc w:val="left"/>
      <w:pPr>
        <w:ind w:left="33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9" w:hanging="480"/>
      </w:pPr>
    </w:lvl>
    <w:lvl w:ilvl="8" w:tplc="0409001B" w:tentative="1">
      <w:start w:val="1"/>
      <w:numFmt w:val="lowerRoman"/>
      <w:lvlText w:val="%9."/>
      <w:lvlJc w:val="right"/>
      <w:pPr>
        <w:ind w:left="4289" w:hanging="480"/>
      </w:pPr>
    </w:lvl>
  </w:abstractNum>
  <w:abstractNum w:abstractNumId="20" w15:restartNumberingAfterBreak="0">
    <w:nsid w:val="4F2E5B3D"/>
    <w:multiLevelType w:val="hybridMultilevel"/>
    <w:tmpl w:val="FE3005C4"/>
    <w:lvl w:ilvl="0" w:tplc="0B38DB0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3426087"/>
    <w:multiLevelType w:val="hybridMultilevel"/>
    <w:tmpl w:val="CC403010"/>
    <w:lvl w:ilvl="0" w:tplc="0B2CF2A2">
      <w:start w:val="1"/>
      <w:numFmt w:val="decimal"/>
      <w:lvlText w:val="%1、"/>
      <w:lvlJc w:val="left"/>
      <w:pPr>
        <w:ind w:left="40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929" w:hanging="480"/>
      </w:pPr>
    </w:lvl>
    <w:lvl w:ilvl="2" w:tplc="0409001B" w:tentative="1">
      <w:start w:val="1"/>
      <w:numFmt w:val="lowerRoman"/>
      <w:lvlText w:val="%3."/>
      <w:lvlJc w:val="right"/>
      <w:pPr>
        <w:ind w:left="5409" w:hanging="480"/>
      </w:pPr>
    </w:lvl>
    <w:lvl w:ilvl="3" w:tplc="0409000F" w:tentative="1">
      <w:start w:val="1"/>
      <w:numFmt w:val="decimal"/>
      <w:lvlText w:val="%4."/>
      <w:lvlJc w:val="left"/>
      <w:pPr>
        <w:ind w:left="58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369" w:hanging="480"/>
      </w:pPr>
    </w:lvl>
    <w:lvl w:ilvl="5" w:tplc="0409001B" w:tentative="1">
      <w:start w:val="1"/>
      <w:numFmt w:val="lowerRoman"/>
      <w:lvlText w:val="%6."/>
      <w:lvlJc w:val="right"/>
      <w:pPr>
        <w:ind w:left="6849" w:hanging="480"/>
      </w:pPr>
    </w:lvl>
    <w:lvl w:ilvl="6" w:tplc="0409000F" w:tentative="1">
      <w:start w:val="1"/>
      <w:numFmt w:val="decimal"/>
      <w:lvlText w:val="%7."/>
      <w:lvlJc w:val="left"/>
      <w:pPr>
        <w:ind w:left="73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809" w:hanging="480"/>
      </w:pPr>
    </w:lvl>
    <w:lvl w:ilvl="8" w:tplc="0409001B" w:tentative="1">
      <w:start w:val="1"/>
      <w:numFmt w:val="lowerRoman"/>
      <w:lvlText w:val="%9."/>
      <w:lvlJc w:val="right"/>
      <w:pPr>
        <w:ind w:left="8289" w:hanging="480"/>
      </w:pPr>
    </w:lvl>
  </w:abstractNum>
  <w:abstractNum w:abstractNumId="22" w15:restartNumberingAfterBreak="0">
    <w:nsid w:val="5B71500E"/>
    <w:multiLevelType w:val="hybridMultilevel"/>
    <w:tmpl w:val="6234E9A4"/>
    <w:lvl w:ilvl="0" w:tplc="E8F2366E">
      <w:start w:val="1"/>
      <w:numFmt w:val="decimal"/>
      <w:lvlText w:val="（%1）"/>
      <w:lvlJc w:val="left"/>
      <w:pPr>
        <w:ind w:left="1190" w:hanging="48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23" w15:restartNumberingAfterBreak="0">
    <w:nsid w:val="5CD2257A"/>
    <w:multiLevelType w:val="hybridMultilevel"/>
    <w:tmpl w:val="CC403010"/>
    <w:lvl w:ilvl="0" w:tplc="0B2CF2A2">
      <w:start w:val="1"/>
      <w:numFmt w:val="decimal"/>
      <w:lvlText w:val="%1、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362" w:hanging="480"/>
      </w:pPr>
    </w:lvl>
    <w:lvl w:ilvl="2" w:tplc="0409001B" w:tentative="1">
      <w:start w:val="1"/>
      <w:numFmt w:val="lowerRoman"/>
      <w:lvlText w:val="%3."/>
      <w:lvlJc w:val="right"/>
      <w:pPr>
        <w:ind w:left="4842" w:hanging="480"/>
      </w:pPr>
    </w:lvl>
    <w:lvl w:ilvl="3" w:tplc="0409000F" w:tentative="1">
      <w:start w:val="1"/>
      <w:numFmt w:val="decimal"/>
      <w:lvlText w:val="%4."/>
      <w:lvlJc w:val="left"/>
      <w:pPr>
        <w:ind w:left="5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2" w:hanging="480"/>
      </w:pPr>
    </w:lvl>
    <w:lvl w:ilvl="5" w:tplc="0409001B" w:tentative="1">
      <w:start w:val="1"/>
      <w:numFmt w:val="lowerRoman"/>
      <w:lvlText w:val="%6."/>
      <w:lvlJc w:val="right"/>
      <w:pPr>
        <w:ind w:left="6282" w:hanging="480"/>
      </w:pPr>
    </w:lvl>
    <w:lvl w:ilvl="6" w:tplc="0409000F" w:tentative="1">
      <w:start w:val="1"/>
      <w:numFmt w:val="decimal"/>
      <w:lvlText w:val="%7."/>
      <w:lvlJc w:val="left"/>
      <w:pPr>
        <w:ind w:left="6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2" w:hanging="480"/>
      </w:pPr>
    </w:lvl>
    <w:lvl w:ilvl="8" w:tplc="0409001B" w:tentative="1">
      <w:start w:val="1"/>
      <w:numFmt w:val="lowerRoman"/>
      <w:lvlText w:val="%9."/>
      <w:lvlJc w:val="right"/>
      <w:pPr>
        <w:ind w:left="7722" w:hanging="480"/>
      </w:pPr>
    </w:lvl>
  </w:abstractNum>
  <w:abstractNum w:abstractNumId="24" w15:restartNumberingAfterBreak="0">
    <w:nsid w:val="602D789D"/>
    <w:multiLevelType w:val="hybridMultilevel"/>
    <w:tmpl w:val="F0EAEC0E"/>
    <w:lvl w:ilvl="0" w:tplc="86028E04">
      <w:start w:val="1"/>
      <w:numFmt w:val="decimal"/>
      <w:lvlText w:val="(1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89A7AEA"/>
    <w:multiLevelType w:val="hybridMultilevel"/>
    <w:tmpl w:val="32D686B4"/>
    <w:lvl w:ilvl="0" w:tplc="C51EAFF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961572C"/>
    <w:multiLevelType w:val="hybridMultilevel"/>
    <w:tmpl w:val="FE3005C4"/>
    <w:lvl w:ilvl="0" w:tplc="0B38DB0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1521DA"/>
    <w:multiLevelType w:val="hybridMultilevel"/>
    <w:tmpl w:val="CC403010"/>
    <w:lvl w:ilvl="0" w:tplc="0B2CF2A2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15"/>
  </w:num>
  <w:num w:numId="3">
    <w:abstractNumId w:val="13"/>
  </w:num>
  <w:num w:numId="4">
    <w:abstractNumId w:val="19"/>
  </w:num>
  <w:num w:numId="5">
    <w:abstractNumId w:val="3"/>
  </w:num>
  <w:num w:numId="6">
    <w:abstractNumId w:val="8"/>
  </w:num>
  <w:num w:numId="7">
    <w:abstractNumId w:val="20"/>
  </w:num>
  <w:num w:numId="8">
    <w:abstractNumId w:val="26"/>
  </w:num>
  <w:num w:numId="9">
    <w:abstractNumId w:val="23"/>
  </w:num>
  <w:num w:numId="10">
    <w:abstractNumId w:val="12"/>
  </w:num>
  <w:num w:numId="11">
    <w:abstractNumId w:val="27"/>
  </w:num>
  <w:num w:numId="12">
    <w:abstractNumId w:val="5"/>
  </w:num>
  <w:num w:numId="13">
    <w:abstractNumId w:val="6"/>
  </w:num>
  <w:num w:numId="14">
    <w:abstractNumId w:val="14"/>
  </w:num>
  <w:num w:numId="15">
    <w:abstractNumId w:val="16"/>
  </w:num>
  <w:num w:numId="16">
    <w:abstractNumId w:val="1"/>
  </w:num>
  <w:num w:numId="17">
    <w:abstractNumId w:val="24"/>
  </w:num>
  <w:num w:numId="18">
    <w:abstractNumId w:val="10"/>
  </w:num>
  <w:num w:numId="19">
    <w:abstractNumId w:val="21"/>
  </w:num>
  <w:num w:numId="20">
    <w:abstractNumId w:val="11"/>
  </w:num>
  <w:num w:numId="21">
    <w:abstractNumId w:val="4"/>
  </w:num>
  <w:num w:numId="22">
    <w:abstractNumId w:val="7"/>
  </w:num>
  <w:num w:numId="23">
    <w:abstractNumId w:val="9"/>
  </w:num>
  <w:num w:numId="24">
    <w:abstractNumId w:val="18"/>
  </w:num>
  <w:num w:numId="25">
    <w:abstractNumId w:val="17"/>
  </w:num>
  <w:num w:numId="26">
    <w:abstractNumId w:val="2"/>
  </w:num>
  <w:num w:numId="27">
    <w:abstractNumId w:val="2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2B"/>
    <w:rsid w:val="00012C59"/>
    <w:rsid w:val="00015553"/>
    <w:rsid w:val="00020BFF"/>
    <w:rsid w:val="00024011"/>
    <w:rsid w:val="000244D0"/>
    <w:rsid w:val="00031F85"/>
    <w:rsid w:val="000364E4"/>
    <w:rsid w:val="00040B20"/>
    <w:rsid w:val="00040E2F"/>
    <w:rsid w:val="00041156"/>
    <w:rsid w:val="000443D9"/>
    <w:rsid w:val="000467D0"/>
    <w:rsid w:val="000468A4"/>
    <w:rsid w:val="00046E59"/>
    <w:rsid w:val="00056C75"/>
    <w:rsid w:val="0005747D"/>
    <w:rsid w:val="00065D1F"/>
    <w:rsid w:val="00091C96"/>
    <w:rsid w:val="000A23AC"/>
    <w:rsid w:val="000A5D86"/>
    <w:rsid w:val="000C2508"/>
    <w:rsid w:val="000C3B72"/>
    <w:rsid w:val="000D3660"/>
    <w:rsid w:val="000D43C8"/>
    <w:rsid w:val="000D6CA6"/>
    <w:rsid w:val="000E4C53"/>
    <w:rsid w:val="000E7122"/>
    <w:rsid w:val="000F674F"/>
    <w:rsid w:val="00105E41"/>
    <w:rsid w:val="001148C1"/>
    <w:rsid w:val="00133957"/>
    <w:rsid w:val="001363E3"/>
    <w:rsid w:val="00136807"/>
    <w:rsid w:val="001445FF"/>
    <w:rsid w:val="00162B9B"/>
    <w:rsid w:val="00182D8A"/>
    <w:rsid w:val="001A26ED"/>
    <w:rsid w:val="001B58AB"/>
    <w:rsid w:val="001D0B77"/>
    <w:rsid w:val="001D543B"/>
    <w:rsid w:val="001D60F3"/>
    <w:rsid w:val="001E161B"/>
    <w:rsid w:val="001E6C44"/>
    <w:rsid w:val="001F29FB"/>
    <w:rsid w:val="00211A1B"/>
    <w:rsid w:val="002143E5"/>
    <w:rsid w:val="0022308B"/>
    <w:rsid w:val="002249E3"/>
    <w:rsid w:val="00225D88"/>
    <w:rsid w:val="0023004A"/>
    <w:rsid w:val="002624E5"/>
    <w:rsid w:val="00275ED5"/>
    <w:rsid w:val="002764A3"/>
    <w:rsid w:val="00292F10"/>
    <w:rsid w:val="002954BD"/>
    <w:rsid w:val="002A2FD0"/>
    <w:rsid w:val="002C1511"/>
    <w:rsid w:val="002D1CF8"/>
    <w:rsid w:val="002D1DC3"/>
    <w:rsid w:val="002E0510"/>
    <w:rsid w:val="002F298E"/>
    <w:rsid w:val="002F2F1A"/>
    <w:rsid w:val="002F3C4B"/>
    <w:rsid w:val="002F3C75"/>
    <w:rsid w:val="00300C3D"/>
    <w:rsid w:val="003068BC"/>
    <w:rsid w:val="00315250"/>
    <w:rsid w:val="00326748"/>
    <w:rsid w:val="00326E5C"/>
    <w:rsid w:val="00340058"/>
    <w:rsid w:val="00347EE2"/>
    <w:rsid w:val="00350F65"/>
    <w:rsid w:val="00351C73"/>
    <w:rsid w:val="00364A39"/>
    <w:rsid w:val="0037677C"/>
    <w:rsid w:val="00381692"/>
    <w:rsid w:val="003834F9"/>
    <w:rsid w:val="00383BAE"/>
    <w:rsid w:val="00384451"/>
    <w:rsid w:val="00385E6F"/>
    <w:rsid w:val="00394ABF"/>
    <w:rsid w:val="003B0A94"/>
    <w:rsid w:val="003B69A0"/>
    <w:rsid w:val="003C17CC"/>
    <w:rsid w:val="003F3610"/>
    <w:rsid w:val="003F7AD3"/>
    <w:rsid w:val="00400220"/>
    <w:rsid w:val="00403750"/>
    <w:rsid w:val="00407B68"/>
    <w:rsid w:val="004100EE"/>
    <w:rsid w:val="00430646"/>
    <w:rsid w:val="0044752B"/>
    <w:rsid w:val="00447EF0"/>
    <w:rsid w:val="004518CF"/>
    <w:rsid w:val="0045444B"/>
    <w:rsid w:val="00455907"/>
    <w:rsid w:val="0046642E"/>
    <w:rsid w:val="004773C2"/>
    <w:rsid w:val="004815C0"/>
    <w:rsid w:val="004821AD"/>
    <w:rsid w:val="00485C86"/>
    <w:rsid w:val="004A0501"/>
    <w:rsid w:val="004A218E"/>
    <w:rsid w:val="004A330B"/>
    <w:rsid w:val="004A79E7"/>
    <w:rsid w:val="004B3F00"/>
    <w:rsid w:val="004B61E2"/>
    <w:rsid w:val="004C476E"/>
    <w:rsid w:val="004F5BFF"/>
    <w:rsid w:val="004F6038"/>
    <w:rsid w:val="004F698D"/>
    <w:rsid w:val="004F78E7"/>
    <w:rsid w:val="00523D7A"/>
    <w:rsid w:val="005265A1"/>
    <w:rsid w:val="00530615"/>
    <w:rsid w:val="00540917"/>
    <w:rsid w:val="0054213D"/>
    <w:rsid w:val="00542229"/>
    <w:rsid w:val="00543C6B"/>
    <w:rsid w:val="00550232"/>
    <w:rsid w:val="0055232D"/>
    <w:rsid w:val="00554B12"/>
    <w:rsid w:val="00574DAA"/>
    <w:rsid w:val="00580D4C"/>
    <w:rsid w:val="005876C7"/>
    <w:rsid w:val="0059177C"/>
    <w:rsid w:val="00596887"/>
    <w:rsid w:val="005C0E33"/>
    <w:rsid w:val="005C6D77"/>
    <w:rsid w:val="005D58B8"/>
    <w:rsid w:val="005E7929"/>
    <w:rsid w:val="005F0891"/>
    <w:rsid w:val="00614D9E"/>
    <w:rsid w:val="0062381D"/>
    <w:rsid w:val="0064068C"/>
    <w:rsid w:val="006470E4"/>
    <w:rsid w:val="0065344B"/>
    <w:rsid w:val="006544A0"/>
    <w:rsid w:val="00654A08"/>
    <w:rsid w:val="00666C5E"/>
    <w:rsid w:val="0066706D"/>
    <w:rsid w:val="006679BC"/>
    <w:rsid w:val="00671321"/>
    <w:rsid w:val="00675709"/>
    <w:rsid w:val="006821CE"/>
    <w:rsid w:val="00696F8E"/>
    <w:rsid w:val="006A1024"/>
    <w:rsid w:val="006A554C"/>
    <w:rsid w:val="006B49C7"/>
    <w:rsid w:val="006B62A7"/>
    <w:rsid w:val="006C1BB3"/>
    <w:rsid w:val="006C7FF3"/>
    <w:rsid w:val="006D5AE0"/>
    <w:rsid w:val="006D7ADC"/>
    <w:rsid w:val="006E27C3"/>
    <w:rsid w:val="006E5ADB"/>
    <w:rsid w:val="0072027C"/>
    <w:rsid w:val="00726978"/>
    <w:rsid w:val="00726A16"/>
    <w:rsid w:val="00732498"/>
    <w:rsid w:val="00734DB5"/>
    <w:rsid w:val="00735761"/>
    <w:rsid w:val="007435DB"/>
    <w:rsid w:val="00746C4B"/>
    <w:rsid w:val="00750708"/>
    <w:rsid w:val="00760082"/>
    <w:rsid w:val="007612BD"/>
    <w:rsid w:val="007623C2"/>
    <w:rsid w:val="00780676"/>
    <w:rsid w:val="00783219"/>
    <w:rsid w:val="0079344F"/>
    <w:rsid w:val="00797810"/>
    <w:rsid w:val="007A757C"/>
    <w:rsid w:val="007B5B0F"/>
    <w:rsid w:val="007E4E52"/>
    <w:rsid w:val="007F25FB"/>
    <w:rsid w:val="007F7CFC"/>
    <w:rsid w:val="0080235F"/>
    <w:rsid w:val="00814062"/>
    <w:rsid w:val="00820B60"/>
    <w:rsid w:val="0082358A"/>
    <w:rsid w:val="00833131"/>
    <w:rsid w:val="00843B66"/>
    <w:rsid w:val="008543A3"/>
    <w:rsid w:val="008545F1"/>
    <w:rsid w:val="008548FD"/>
    <w:rsid w:val="008611C9"/>
    <w:rsid w:val="0087290D"/>
    <w:rsid w:val="00883376"/>
    <w:rsid w:val="008A1E3C"/>
    <w:rsid w:val="008B406C"/>
    <w:rsid w:val="008B4C95"/>
    <w:rsid w:val="008C15A3"/>
    <w:rsid w:val="008C3DB2"/>
    <w:rsid w:val="008D0B5B"/>
    <w:rsid w:val="008E1DAB"/>
    <w:rsid w:val="008E5212"/>
    <w:rsid w:val="008E550F"/>
    <w:rsid w:val="008E58ED"/>
    <w:rsid w:val="008E627C"/>
    <w:rsid w:val="008F7BD9"/>
    <w:rsid w:val="009200B8"/>
    <w:rsid w:val="00924B31"/>
    <w:rsid w:val="00930438"/>
    <w:rsid w:val="009463B5"/>
    <w:rsid w:val="0095476C"/>
    <w:rsid w:val="009560D4"/>
    <w:rsid w:val="00957EF6"/>
    <w:rsid w:val="00970230"/>
    <w:rsid w:val="00976D7B"/>
    <w:rsid w:val="00982F1D"/>
    <w:rsid w:val="00986206"/>
    <w:rsid w:val="00987B89"/>
    <w:rsid w:val="00997897"/>
    <w:rsid w:val="009A112F"/>
    <w:rsid w:val="009B768E"/>
    <w:rsid w:val="009C2DBC"/>
    <w:rsid w:val="009C7FD3"/>
    <w:rsid w:val="009E2A9C"/>
    <w:rsid w:val="009E7289"/>
    <w:rsid w:val="00A03B1A"/>
    <w:rsid w:val="00A045AC"/>
    <w:rsid w:val="00A04EC0"/>
    <w:rsid w:val="00A133FC"/>
    <w:rsid w:val="00A2084C"/>
    <w:rsid w:val="00A24321"/>
    <w:rsid w:val="00A251B8"/>
    <w:rsid w:val="00A35652"/>
    <w:rsid w:val="00A442A2"/>
    <w:rsid w:val="00A549E7"/>
    <w:rsid w:val="00A5627C"/>
    <w:rsid w:val="00A64CAF"/>
    <w:rsid w:val="00A8794F"/>
    <w:rsid w:val="00AA1D6B"/>
    <w:rsid w:val="00AB4316"/>
    <w:rsid w:val="00AB4C20"/>
    <w:rsid w:val="00AB6FDD"/>
    <w:rsid w:val="00AC5C93"/>
    <w:rsid w:val="00AD5574"/>
    <w:rsid w:val="00AE5A13"/>
    <w:rsid w:val="00AF0D13"/>
    <w:rsid w:val="00AF1726"/>
    <w:rsid w:val="00AF1BD7"/>
    <w:rsid w:val="00B0594C"/>
    <w:rsid w:val="00B12ED6"/>
    <w:rsid w:val="00B2388B"/>
    <w:rsid w:val="00B412E8"/>
    <w:rsid w:val="00B43D64"/>
    <w:rsid w:val="00B56E8C"/>
    <w:rsid w:val="00B57CD1"/>
    <w:rsid w:val="00B60473"/>
    <w:rsid w:val="00B63B3A"/>
    <w:rsid w:val="00B65C82"/>
    <w:rsid w:val="00B87E7D"/>
    <w:rsid w:val="00B94173"/>
    <w:rsid w:val="00B96F0D"/>
    <w:rsid w:val="00B97406"/>
    <w:rsid w:val="00BB20F6"/>
    <w:rsid w:val="00BB2989"/>
    <w:rsid w:val="00BC106D"/>
    <w:rsid w:val="00BE6C36"/>
    <w:rsid w:val="00BF2ACC"/>
    <w:rsid w:val="00BF3D56"/>
    <w:rsid w:val="00C0799E"/>
    <w:rsid w:val="00C111F2"/>
    <w:rsid w:val="00C14866"/>
    <w:rsid w:val="00C16428"/>
    <w:rsid w:val="00C21466"/>
    <w:rsid w:val="00C22DE2"/>
    <w:rsid w:val="00C32417"/>
    <w:rsid w:val="00C3775C"/>
    <w:rsid w:val="00C41047"/>
    <w:rsid w:val="00C56BE0"/>
    <w:rsid w:val="00C6084C"/>
    <w:rsid w:val="00C72AD4"/>
    <w:rsid w:val="00C80A45"/>
    <w:rsid w:val="00C8162F"/>
    <w:rsid w:val="00C862A1"/>
    <w:rsid w:val="00C865E3"/>
    <w:rsid w:val="00C929DD"/>
    <w:rsid w:val="00C94587"/>
    <w:rsid w:val="00CA066E"/>
    <w:rsid w:val="00CA47DE"/>
    <w:rsid w:val="00CC338E"/>
    <w:rsid w:val="00CC7300"/>
    <w:rsid w:val="00CD399F"/>
    <w:rsid w:val="00CE705F"/>
    <w:rsid w:val="00CF3CF7"/>
    <w:rsid w:val="00CF57C6"/>
    <w:rsid w:val="00CF61D0"/>
    <w:rsid w:val="00D0579B"/>
    <w:rsid w:val="00D124A5"/>
    <w:rsid w:val="00D16220"/>
    <w:rsid w:val="00D26566"/>
    <w:rsid w:val="00D266A2"/>
    <w:rsid w:val="00D40339"/>
    <w:rsid w:val="00D40CE2"/>
    <w:rsid w:val="00D46172"/>
    <w:rsid w:val="00D469E0"/>
    <w:rsid w:val="00D47048"/>
    <w:rsid w:val="00D5037E"/>
    <w:rsid w:val="00D506EE"/>
    <w:rsid w:val="00D53B2A"/>
    <w:rsid w:val="00D615B9"/>
    <w:rsid w:val="00D73053"/>
    <w:rsid w:val="00D73F1D"/>
    <w:rsid w:val="00D74454"/>
    <w:rsid w:val="00D7577C"/>
    <w:rsid w:val="00D864FB"/>
    <w:rsid w:val="00DB564F"/>
    <w:rsid w:val="00DC0A04"/>
    <w:rsid w:val="00DE6E0F"/>
    <w:rsid w:val="00DE7D1A"/>
    <w:rsid w:val="00DF0908"/>
    <w:rsid w:val="00DF29DB"/>
    <w:rsid w:val="00E07656"/>
    <w:rsid w:val="00E132CA"/>
    <w:rsid w:val="00E22EA6"/>
    <w:rsid w:val="00E239BC"/>
    <w:rsid w:val="00E3725F"/>
    <w:rsid w:val="00E44760"/>
    <w:rsid w:val="00E5289A"/>
    <w:rsid w:val="00E60F01"/>
    <w:rsid w:val="00E62D04"/>
    <w:rsid w:val="00E67974"/>
    <w:rsid w:val="00E71D24"/>
    <w:rsid w:val="00E71FC1"/>
    <w:rsid w:val="00E7345E"/>
    <w:rsid w:val="00E86215"/>
    <w:rsid w:val="00EA3923"/>
    <w:rsid w:val="00EA395A"/>
    <w:rsid w:val="00EB59ED"/>
    <w:rsid w:val="00EC4B9D"/>
    <w:rsid w:val="00EE22B8"/>
    <w:rsid w:val="00EE51EA"/>
    <w:rsid w:val="00F10CE7"/>
    <w:rsid w:val="00F1282E"/>
    <w:rsid w:val="00F16F51"/>
    <w:rsid w:val="00F2230E"/>
    <w:rsid w:val="00F352A0"/>
    <w:rsid w:val="00F42D75"/>
    <w:rsid w:val="00F43EAB"/>
    <w:rsid w:val="00F46BB8"/>
    <w:rsid w:val="00F6084F"/>
    <w:rsid w:val="00F62862"/>
    <w:rsid w:val="00F6334C"/>
    <w:rsid w:val="00F66F6A"/>
    <w:rsid w:val="00F72267"/>
    <w:rsid w:val="00F8794C"/>
    <w:rsid w:val="00F927C8"/>
    <w:rsid w:val="00F9631C"/>
    <w:rsid w:val="00F96CD8"/>
    <w:rsid w:val="00F97751"/>
    <w:rsid w:val="00FA3B17"/>
    <w:rsid w:val="00FB0CDD"/>
    <w:rsid w:val="00FC0874"/>
    <w:rsid w:val="00FC6FF7"/>
    <w:rsid w:val="00FD0563"/>
    <w:rsid w:val="00FD3CB1"/>
    <w:rsid w:val="00FD7CC6"/>
    <w:rsid w:val="00FE753B"/>
    <w:rsid w:val="00FF42C3"/>
    <w:rsid w:val="00FF4E33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FF563"/>
  <w15:docId w15:val="{3BB1A242-A795-42D0-9671-CC37C685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2D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2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2DE2"/>
    <w:rPr>
      <w:sz w:val="20"/>
      <w:szCs w:val="20"/>
    </w:rPr>
  </w:style>
  <w:style w:type="paragraph" w:styleId="a7">
    <w:name w:val="annotation text"/>
    <w:basedOn w:val="a"/>
    <w:link w:val="a8"/>
    <w:rsid w:val="00833131"/>
    <w:rPr>
      <w:rFonts w:ascii="Times New Roman" w:eastAsia="新細明體" w:hAnsi="Times New Roman" w:cs="Times New Roman"/>
      <w:szCs w:val="24"/>
    </w:rPr>
  </w:style>
  <w:style w:type="character" w:customStyle="1" w:styleId="a8">
    <w:name w:val="註解文字 字元"/>
    <w:basedOn w:val="a0"/>
    <w:link w:val="a7"/>
    <w:rsid w:val="00833131"/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54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549E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E728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196D0-CFE6-44A8-9ED8-1D248C52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傅俊貴</dc:creator>
  <cp:lastModifiedBy>姚威丞</cp:lastModifiedBy>
  <cp:revision>2</cp:revision>
  <cp:lastPrinted>2021-01-05T06:01:00Z</cp:lastPrinted>
  <dcterms:created xsi:type="dcterms:W3CDTF">2021-01-07T02:38:00Z</dcterms:created>
  <dcterms:modified xsi:type="dcterms:W3CDTF">2021-01-07T02:38:00Z</dcterms:modified>
</cp:coreProperties>
</file>