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E06D8A" w:rsidP="0069273F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國美館梁永斐館長與前輩藝術家洪瑞麟在</w:t>
      </w:r>
      <w:proofErr w:type="gramStart"/>
      <w:r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>臺</w:t>
      </w:r>
      <w:proofErr w:type="gramEnd"/>
      <w:r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>家屬相見</w:t>
      </w:r>
      <w:proofErr w:type="gramStart"/>
      <w:r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>歡</w:t>
      </w:r>
      <w:proofErr w:type="gramEnd"/>
      <w:r w:rsidRPr="00E06D8A"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  </w:t>
      </w:r>
    </w:p>
    <w:p w:rsidR="00893D06" w:rsidRDefault="00E06D8A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06D8A">
        <w:rPr>
          <w:rFonts w:ascii="Times New Roman" w:hAnsi="Times New Roman" w:cs="Times New Roman" w:hint="eastAsia"/>
          <w:szCs w:val="24"/>
        </w:rPr>
        <w:t>國</w:t>
      </w:r>
      <w:r>
        <w:rPr>
          <w:rFonts w:ascii="Times New Roman" w:hAnsi="Times New Roman" w:cs="Times New Roman" w:hint="eastAsia"/>
          <w:szCs w:val="24"/>
        </w:rPr>
        <w:t>立臺灣</w:t>
      </w:r>
      <w:r w:rsidRPr="00E06D8A">
        <w:rPr>
          <w:rFonts w:ascii="Times New Roman" w:hAnsi="Times New Roman" w:cs="Times New Roman" w:hint="eastAsia"/>
          <w:szCs w:val="24"/>
        </w:rPr>
        <w:t>美</w:t>
      </w:r>
      <w:r>
        <w:rPr>
          <w:rFonts w:ascii="Times New Roman" w:hAnsi="Times New Roman" w:cs="Times New Roman" w:hint="eastAsia"/>
          <w:szCs w:val="24"/>
        </w:rPr>
        <w:t>術</w:t>
      </w:r>
      <w:r w:rsidRPr="00E06D8A">
        <w:rPr>
          <w:rFonts w:ascii="Times New Roman" w:hAnsi="Times New Roman" w:cs="Times New Roman" w:hint="eastAsia"/>
          <w:szCs w:val="24"/>
        </w:rPr>
        <w:t>館今年</w:t>
      </w:r>
      <w:r w:rsidRPr="00E06D8A">
        <w:rPr>
          <w:rFonts w:ascii="Times New Roman" w:hAnsi="Times New Roman" w:cs="Times New Roman"/>
          <w:szCs w:val="24"/>
        </w:rPr>
        <w:t>5</w:t>
      </w:r>
      <w:r w:rsidRPr="00E06D8A">
        <w:rPr>
          <w:rFonts w:ascii="Times New Roman" w:hAnsi="Times New Roman" w:cs="Times New Roman" w:hint="eastAsia"/>
          <w:szCs w:val="24"/>
        </w:rPr>
        <w:t>月推出「做工的人</w:t>
      </w:r>
      <w:proofErr w:type="gramStart"/>
      <w:r w:rsidRPr="00E06D8A">
        <w:rPr>
          <w:rFonts w:ascii="Times New Roman" w:hAnsi="Times New Roman" w:cs="Times New Roman" w:hint="eastAsia"/>
          <w:szCs w:val="24"/>
        </w:rPr>
        <w:t>—</w:t>
      </w:r>
      <w:proofErr w:type="gramEnd"/>
      <w:r w:rsidRPr="00E06D8A">
        <w:rPr>
          <w:rFonts w:ascii="Times New Roman" w:hAnsi="Times New Roman" w:cs="Times New Roman" w:hint="eastAsia"/>
          <w:szCs w:val="24"/>
        </w:rPr>
        <w:t>洪瑞麟與臺灣美術中的勞動身影」展，以「礦工藝術家」洪瑞麟的作品為主軸，精選其礦工系列作品</w:t>
      </w:r>
      <w:r w:rsidRPr="00E06D8A">
        <w:rPr>
          <w:rFonts w:ascii="Times New Roman" w:hAnsi="Times New Roman" w:cs="Times New Roman"/>
          <w:szCs w:val="24"/>
        </w:rPr>
        <w:t>37</w:t>
      </w:r>
      <w:r w:rsidRPr="00E06D8A">
        <w:rPr>
          <w:rFonts w:ascii="Times New Roman" w:hAnsi="Times New Roman" w:cs="Times New Roman" w:hint="eastAsia"/>
          <w:szCs w:val="24"/>
        </w:rPr>
        <w:t>件與</w:t>
      </w:r>
      <w:r w:rsidRPr="00E06D8A">
        <w:rPr>
          <w:rFonts w:ascii="Times New Roman" w:hAnsi="Times New Roman" w:cs="Times New Roman"/>
          <w:szCs w:val="24"/>
        </w:rPr>
        <w:t>5</w:t>
      </w:r>
      <w:r w:rsidRPr="00E06D8A">
        <w:rPr>
          <w:rFonts w:ascii="Times New Roman" w:hAnsi="Times New Roman" w:cs="Times New Roman" w:hint="eastAsia"/>
          <w:szCs w:val="24"/>
        </w:rPr>
        <w:t>本素描冊，與國美館所藏有關「勞動者｣主題之作品共同展出。本次展覽緣起於</w:t>
      </w:r>
      <w:r w:rsidRPr="00E06D8A">
        <w:rPr>
          <w:rFonts w:ascii="Times New Roman" w:hAnsi="Times New Roman" w:cs="Times New Roman"/>
          <w:szCs w:val="24"/>
        </w:rPr>
        <w:t>2019</w:t>
      </w:r>
      <w:r w:rsidRPr="00E06D8A">
        <w:rPr>
          <w:rFonts w:ascii="Times New Roman" w:hAnsi="Times New Roman" w:cs="Times New Roman" w:hint="eastAsia"/>
          <w:szCs w:val="24"/>
        </w:rPr>
        <w:t>年洪瑞麟長子洪鈞雄先生慷慨捐贈文化部大批洪瑞麟作品，因洪鈞雄長期旅居美國暫無回</w:t>
      </w:r>
      <w:proofErr w:type="gramStart"/>
      <w:r w:rsidRPr="00E06D8A">
        <w:rPr>
          <w:rFonts w:ascii="Times New Roman" w:hAnsi="Times New Roman" w:cs="Times New Roman" w:hint="eastAsia"/>
          <w:szCs w:val="24"/>
        </w:rPr>
        <w:t>臺</w:t>
      </w:r>
      <w:proofErr w:type="gramEnd"/>
      <w:r w:rsidRPr="00E06D8A">
        <w:rPr>
          <w:rFonts w:ascii="Times New Roman" w:hAnsi="Times New Roman" w:cs="Times New Roman" w:hint="eastAsia"/>
          <w:szCs w:val="24"/>
        </w:rPr>
        <w:t>計畫，國美館今日特別邀請其在</w:t>
      </w:r>
      <w:proofErr w:type="gramStart"/>
      <w:r w:rsidRPr="00E06D8A">
        <w:rPr>
          <w:rFonts w:ascii="Times New Roman" w:hAnsi="Times New Roman" w:cs="Times New Roman" w:hint="eastAsia"/>
          <w:szCs w:val="24"/>
        </w:rPr>
        <w:t>臺</w:t>
      </w:r>
      <w:proofErr w:type="gramEnd"/>
      <w:r w:rsidRPr="00E06D8A">
        <w:rPr>
          <w:rFonts w:ascii="Times New Roman" w:hAnsi="Times New Roman" w:cs="Times New Roman" w:hint="eastAsia"/>
          <w:szCs w:val="24"/>
        </w:rPr>
        <w:t>家屬洪柏信先生一家人至國美館欣賞展覽，並向家屬致上深</w:t>
      </w:r>
      <w:proofErr w:type="gramStart"/>
      <w:r w:rsidRPr="00E06D8A">
        <w:rPr>
          <w:rFonts w:ascii="Times New Roman" w:hAnsi="Times New Roman" w:cs="Times New Roman" w:hint="eastAsia"/>
          <w:szCs w:val="24"/>
        </w:rPr>
        <w:t>忱</w:t>
      </w:r>
      <w:proofErr w:type="gramEnd"/>
      <w:r w:rsidRPr="00E06D8A">
        <w:rPr>
          <w:rFonts w:ascii="Times New Roman" w:hAnsi="Times New Roman" w:cs="Times New Roman" w:hint="eastAsia"/>
          <w:szCs w:val="24"/>
        </w:rPr>
        <w:t>謝意，北美館典藏組方美晶組長亦偕同前來觀展。</w:t>
      </w:r>
    </w:p>
    <w:p w:rsidR="00E2182D" w:rsidRDefault="00E753B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753B6">
        <w:rPr>
          <w:rFonts w:ascii="Times New Roman" w:hAnsi="Times New Roman" w:cs="Times New Roman" w:hint="eastAsia"/>
          <w:szCs w:val="24"/>
        </w:rPr>
        <w:t>梁</w:t>
      </w:r>
      <w:r>
        <w:rPr>
          <w:rFonts w:ascii="Times New Roman" w:hAnsi="Times New Roman" w:cs="Times New Roman" w:hint="eastAsia"/>
          <w:szCs w:val="24"/>
        </w:rPr>
        <w:t>永斐</w:t>
      </w:r>
      <w:r w:rsidRPr="00E753B6">
        <w:rPr>
          <w:rFonts w:ascii="Times New Roman" w:hAnsi="Times New Roman" w:cs="Times New Roman" w:hint="eastAsia"/>
          <w:szCs w:val="24"/>
        </w:rPr>
        <w:t>館長表示，國美館對藝術品的保存維護不遺餘力，對外界捐贈之作品更至為重視。近年在文化部努力之下，順天美術館及洪鈞雄等人相繼捐贈大批收藏，並由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文化部交國美</w:t>
      </w:r>
      <w:proofErr w:type="gramEnd"/>
      <w:r w:rsidRPr="00E753B6">
        <w:rPr>
          <w:rFonts w:ascii="Times New Roman" w:hAnsi="Times New Roman" w:cs="Times New Roman" w:hint="eastAsia"/>
          <w:szCs w:val="24"/>
        </w:rPr>
        <w:t>館整飭與代管，國美館有幸為臺灣民眾守護這些珍貴美術資產與文化記憶，第一步除了進行建檔、拍照、修護等基礎整飭作業外，後續更將著力於如何應用這些藏品，透過展覽、研究、推廣等方式，落實這些藏品為全民共同的資產。</w:t>
      </w:r>
    </w:p>
    <w:p w:rsidR="00DD3B98" w:rsidRDefault="00E753B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753B6">
        <w:rPr>
          <w:rFonts w:ascii="Times New Roman" w:hAnsi="Times New Roman" w:cs="Times New Roman" w:hint="eastAsia"/>
          <w:szCs w:val="24"/>
        </w:rPr>
        <w:t>在梁館長與家屬的對談中，家屬也表示由美術館保存這些藝術品，才能使藝術品受到專業的保存與照顧，同時也十分期待未來國美館能善加運用捐贈作品，無論是加值應用、推廣至校園，或是進行跨領域的合作等等，使這些作品能更廣泛流通並為大眾所認識與了解。延續此議題，梁館長亦與北美館方美晶組長暢談，就美術館的典藏維護技術與機制交流兩館的作法。</w:t>
      </w:r>
    </w:p>
    <w:p w:rsidR="00E753B6" w:rsidRDefault="00E753B6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會後梁</w:t>
      </w:r>
      <w:r w:rsidR="004F2944">
        <w:rPr>
          <w:rFonts w:ascii="Times New Roman" w:hAnsi="Times New Roman" w:cs="Times New Roman" w:hint="eastAsia"/>
          <w:color w:val="000000" w:themeColor="text1"/>
          <w:szCs w:val="24"/>
        </w:rPr>
        <w:t>永斐</w:t>
      </w:r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館長偕同洪柏信先生</w:t>
      </w:r>
      <w:proofErr w:type="gramStart"/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proofErr w:type="gramEnd"/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行人參觀「做工的人</w:t>
      </w:r>
      <w:proofErr w:type="gramStart"/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—</w:t>
      </w:r>
      <w:proofErr w:type="gramEnd"/>
      <w:r w:rsidRPr="00E753B6">
        <w:rPr>
          <w:rFonts w:ascii="Times New Roman" w:hAnsi="Times New Roman" w:cs="Times New Roman" w:hint="eastAsia"/>
          <w:color w:val="000000" w:themeColor="text1"/>
          <w:szCs w:val="24"/>
        </w:rPr>
        <w:t>洪瑞麟與臺灣美術中的勞動身影」展，家屬認為展場中洪瑞麟的〈最後遺作〉終能呈現在觀眾面前實為難得；此作為洪瑞麟生前最後一幅作品，依然以他最愛的「礦工」為主題，當時洪瑞麟的體力已大不如前，因此筆觸雖然依舊簡潔，但落筆時卻也少了些以往的勁道。家屬對這件作品如數家珍，也藉此憶及許多與洪瑞麟等家族長輩相處的時光。梁館長亦表示未來國美館將以更多元的方式，例如漫畫、文學、音樂等，為藏品注入新的生命力，也讓這些故事得以傳承。</w:t>
      </w:r>
    </w:p>
    <w:p w:rsidR="0069273F" w:rsidRDefault="00E753B6" w:rsidP="009C00A9">
      <w:pPr>
        <w:pStyle w:val="af2"/>
        <w:spacing w:before="240"/>
        <w:ind w:firstLine="480"/>
        <w:jc w:val="both"/>
        <w:rPr>
          <w:rFonts w:ascii="Times New Roman" w:hAnsi="Times New Roman"/>
          <w:color w:val="000000" w:themeColor="text1"/>
          <w:szCs w:val="24"/>
        </w:rPr>
      </w:pPr>
      <w:r w:rsidRPr="00E753B6">
        <w:rPr>
          <w:rFonts w:ascii="Times New Roman" w:hAnsi="Times New Roman" w:cs="Times New Roman" w:hint="eastAsia"/>
          <w:szCs w:val="24"/>
        </w:rPr>
        <w:t>國美館說明，「做工的人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—</w:t>
      </w:r>
      <w:proofErr w:type="gramEnd"/>
      <w:r w:rsidRPr="00E753B6">
        <w:rPr>
          <w:rFonts w:ascii="Times New Roman" w:hAnsi="Times New Roman" w:cs="Times New Roman" w:hint="eastAsia"/>
          <w:szCs w:val="24"/>
        </w:rPr>
        <w:t>洪瑞麟與臺灣美術中的勞動身影」為國美館執行「重建臺灣藝術史計畫」之一部分，展期至</w:t>
      </w:r>
      <w:r w:rsidRPr="00E753B6">
        <w:rPr>
          <w:rFonts w:ascii="Times New Roman" w:hAnsi="Times New Roman" w:cs="Times New Roman" w:hint="eastAsia"/>
          <w:szCs w:val="24"/>
        </w:rPr>
        <w:t>8</w:t>
      </w:r>
      <w:r w:rsidRPr="00E753B6">
        <w:rPr>
          <w:rFonts w:ascii="Times New Roman" w:hAnsi="Times New Roman" w:cs="Times New Roman" w:hint="eastAsia"/>
          <w:szCs w:val="24"/>
        </w:rPr>
        <w:t>月</w:t>
      </w:r>
      <w:r w:rsidRPr="00E753B6">
        <w:rPr>
          <w:rFonts w:ascii="Times New Roman" w:hAnsi="Times New Roman" w:cs="Times New Roman" w:hint="eastAsia"/>
          <w:szCs w:val="24"/>
        </w:rPr>
        <w:t>7</w:t>
      </w:r>
      <w:r w:rsidRPr="00E753B6">
        <w:rPr>
          <w:rFonts w:ascii="Times New Roman" w:hAnsi="Times New Roman" w:cs="Times New Roman" w:hint="eastAsia"/>
          <w:szCs w:val="24"/>
        </w:rPr>
        <w:t>日止。</w:t>
      </w:r>
      <w:r w:rsidRPr="00E753B6">
        <w:rPr>
          <w:rFonts w:ascii="Times New Roman" w:hAnsi="Times New Roman" w:cs="Times New Roman" w:hint="eastAsia"/>
          <w:szCs w:val="24"/>
        </w:rPr>
        <w:t>6</w:t>
      </w:r>
      <w:r w:rsidRPr="00E753B6">
        <w:rPr>
          <w:rFonts w:ascii="Times New Roman" w:hAnsi="Times New Roman" w:cs="Times New Roman" w:hint="eastAsia"/>
          <w:szCs w:val="24"/>
        </w:rPr>
        <w:t>月</w:t>
      </w:r>
      <w:r w:rsidRPr="00E753B6">
        <w:rPr>
          <w:rFonts w:ascii="Times New Roman" w:hAnsi="Times New Roman" w:cs="Times New Roman" w:hint="eastAsia"/>
          <w:szCs w:val="24"/>
        </w:rPr>
        <w:t>26</w:t>
      </w:r>
      <w:r w:rsidRPr="00E753B6">
        <w:rPr>
          <w:rFonts w:ascii="Times New Roman" w:hAnsi="Times New Roman" w:cs="Times New Roman" w:hint="eastAsia"/>
          <w:szCs w:val="24"/>
        </w:rPr>
        <w:t>日將邀請猴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硐</w:t>
      </w:r>
      <w:proofErr w:type="gramEnd"/>
      <w:r w:rsidRPr="00E753B6">
        <w:rPr>
          <w:rFonts w:ascii="Times New Roman" w:hAnsi="Times New Roman" w:cs="Times New Roman" w:hint="eastAsia"/>
          <w:szCs w:val="24"/>
        </w:rPr>
        <w:t>礦工文史館進行專家導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覽</w:t>
      </w:r>
      <w:proofErr w:type="gramEnd"/>
      <w:r w:rsidRPr="00E753B6">
        <w:rPr>
          <w:rFonts w:ascii="Times New Roman" w:hAnsi="Times New Roman" w:cs="Times New Roman" w:hint="eastAsia"/>
          <w:szCs w:val="24"/>
        </w:rPr>
        <w:t>「煤炭工的故事」，</w:t>
      </w:r>
      <w:r w:rsidRPr="00E753B6">
        <w:rPr>
          <w:rFonts w:ascii="Times New Roman" w:hAnsi="Times New Roman" w:cs="Times New Roman" w:hint="eastAsia"/>
          <w:szCs w:val="24"/>
        </w:rPr>
        <w:t>7</w:t>
      </w:r>
      <w:r w:rsidRPr="00E753B6">
        <w:rPr>
          <w:rFonts w:ascii="Times New Roman" w:hAnsi="Times New Roman" w:cs="Times New Roman" w:hint="eastAsia"/>
          <w:szCs w:val="24"/>
        </w:rPr>
        <w:t>月</w:t>
      </w:r>
      <w:r w:rsidRPr="00E753B6">
        <w:rPr>
          <w:rFonts w:ascii="Times New Roman" w:hAnsi="Times New Roman" w:cs="Times New Roman" w:hint="eastAsia"/>
          <w:szCs w:val="24"/>
        </w:rPr>
        <w:t>2</w:t>
      </w:r>
      <w:r w:rsidRPr="00E753B6">
        <w:rPr>
          <w:rFonts w:ascii="Times New Roman" w:hAnsi="Times New Roman" w:cs="Times New Roman" w:hint="eastAsia"/>
          <w:szCs w:val="24"/>
        </w:rPr>
        <w:t>、</w:t>
      </w:r>
      <w:r w:rsidRPr="00E753B6">
        <w:rPr>
          <w:rFonts w:ascii="Times New Roman" w:hAnsi="Times New Roman" w:cs="Times New Roman" w:hint="eastAsia"/>
          <w:szCs w:val="24"/>
        </w:rPr>
        <w:t>3</w:t>
      </w:r>
      <w:r w:rsidRPr="00E753B6">
        <w:rPr>
          <w:rFonts w:ascii="Times New Roman" w:hAnsi="Times New Roman" w:cs="Times New Roman" w:hint="eastAsia"/>
          <w:szCs w:val="24"/>
        </w:rPr>
        <w:t>日並將推出與日出身體劇場合作之跨領域移動式展演，歡迎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觀眾蒞館參觀</w:t>
      </w:r>
      <w:proofErr w:type="gramEnd"/>
      <w:r w:rsidRPr="00E753B6">
        <w:rPr>
          <w:rFonts w:ascii="Times New Roman" w:hAnsi="Times New Roman" w:cs="Times New Roman" w:hint="eastAsia"/>
          <w:szCs w:val="24"/>
        </w:rPr>
        <w:t>，相關資訊請隨時留意國美</w:t>
      </w:r>
      <w:proofErr w:type="gramStart"/>
      <w:r w:rsidRPr="00E753B6">
        <w:rPr>
          <w:rFonts w:ascii="Times New Roman" w:hAnsi="Times New Roman" w:cs="Times New Roman" w:hint="eastAsia"/>
          <w:szCs w:val="24"/>
        </w:rPr>
        <w:t>館官網</w:t>
      </w:r>
      <w:proofErr w:type="gramEnd"/>
      <w:r w:rsidR="00AE0A23">
        <w:rPr>
          <w:rFonts w:ascii="Times New Roman" w:hAnsi="Times New Roman" w:cs="Times New Roman" w:hint="eastAsia"/>
          <w:szCs w:val="24"/>
        </w:rPr>
        <w:t>(</w:t>
      </w:r>
      <w:r w:rsidR="00AE0A23" w:rsidRPr="00AE0A23">
        <w:rPr>
          <w:rFonts w:ascii="Times New Roman" w:hAnsi="Times New Roman" w:cs="Times New Roman"/>
          <w:szCs w:val="24"/>
        </w:rPr>
        <w:t>https://www.ntmofa.gov.tw/</w:t>
      </w:r>
      <w:r w:rsidR="00AE0A23">
        <w:rPr>
          <w:rFonts w:ascii="Times New Roman" w:hAnsi="Times New Roman" w:cs="Times New Roman" w:hint="eastAsia"/>
          <w:szCs w:val="24"/>
        </w:rPr>
        <w:t>)</w:t>
      </w:r>
      <w:r w:rsidRPr="00E753B6">
        <w:rPr>
          <w:rFonts w:ascii="Times New Roman" w:hAnsi="Times New Roman" w:cs="Times New Roman" w:hint="eastAsia"/>
          <w:szCs w:val="24"/>
        </w:rPr>
        <w:t>。</w:t>
      </w:r>
    </w:p>
    <w:p w:rsidR="00AE0A23" w:rsidRPr="0069273F" w:rsidRDefault="00AE0A23" w:rsidP="009C00A9">
      <w:pPr>
        <w:pStyle w:val="af2"/>
        <w:spacing w:before="240"/>
        <w:ind w:firstLine="480"/>
        <w:jc w:val="both"/>
        <w:rPr>
          <w:rFonts w:ascii="Times New Roman" w:hAnsi="Times New Roman" w:hint="eastAsia"/>
          <w:color w:val="000000" w:themeColor="text1"/>
          <w:szCs w:val="24"/>
        </w:rPr>
      </w:pPr>
      <w:bookmarkStart w:id="0" w:name="_GoBack"/>
      <w:bookmarkEnd w:id="0"/>
    </w:p>
    <w:p w:rsidR="00E753B6" w:rsidRPr="00CC0FEF" w:rsidRDefault="00E753B6" w:rsidP="00E753B6">
      <w:pPr>
        <w:rPr>
          <w:rFonts w:ascii="Times New Roman" w:hAnsi="Times New Roman"/>
        </w:rPr>
      </w:pPr>
      <w:r w:rsidRPr="00CC0FEF">
        <w:rPr>
          <w:rFonts w:ascii="Times New Roman" w:eastAsia="標楷體" w:hAnsi="Times New Roman"/>
          <w:b/>
        </w:rPr>
        <w:t>「</w:t>
      </w:r>
      <w:r w:rsidRPr="00CC0FEF">
        <w:rPr>
          <w:rFonts w:ascii="Times New Roman" w:hAnsi="Times New Roman"/>
          <w:b/>
        </w:rPr>
        <w:t>做工的人：洪瑞麟與臺灣美術中的勞動身影</w:t>
      </w:r>
      <w:r w:rsidRPr="00CC0FEF">
        <w:rPr>
          <w:rFonts w:ascii="Times New Roman" w:eastAsia="標楷體" w:hAnsi="Times New Roman"/>
          <w:b/>
        </w:rPr>
        <w:t>」</w:t>
      </w:r>
    </w:p>
    <w:p w:rsidR="00E753B6" w:rsidRPr="00CC0FEF" w:rsidRDefault="00E753B6" w:rsidP="00E753B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展覽時間：</w:t>
      </w:r>
      <w:r w:rsidRPr="00CC0FEF">
        <w:rPr>
          <w:rFonts w:ascii="Times New Roman" w:hAnsi="Times New Roman" w:cs="Times New Roman"/>
        </w:rPr>
        <w:t>2022</w:t>
      </w:r>
      <w:r w:rsidRPr="00CC0FEF">
        <w:rPr>
          <w:rFonts w:ascii="Times New Roman" w:hAnsi="Times New Roman" w:cs="Times New Roman"/>
        </w:rPr>
        <w:t>年</w:t>
      </w:r>
      <w:r w:rsidRPr="00CC0FEF">
        <w:rPr>
          <w:rFonts w:ascii="Times New Roman" w:hAnsi="Times New Roman" w:cs="Times New Roman"/>
        </w:rPr>
        <w:t>5</w:t>
      </w:r>
      <w:r w:rsidRPr="00CC0FEF">
        <w:rPr>
          <w:rFonts w:ascii="Times New Roman" w:hAnsi="Times New Roman" w:cs="Times New Roman"/>
        </w:rPr>
        <w:t>月</w:t>
      </w:r>
      <w:r w:rsidRPr="00CC0FEF">
        <w:rPr>
          <w:rFonts w:ascii="Times New Roman" w:hAnsi="Times New Roman" w:cs="Times New Roman"/>
        </w:rPr>
        <w:t>14</w:t>
      </w:r>
      <w:r w:rsidRPr="00CC0FEF">
        <w:rPr>
          <w:rFonts w:ascii="Times New Roman" w:hAnsi="Times New Roman" w:cs="Times New Roman"/>
        </w:rPr>
        <w:t>日至</w:t>
      </w:r>
      <w:r w:rsidRPr="00CC0FEF">
        <w:rPr>
          <w:rFonts w:ascii="Times New Roman" w:hAnsi="Times New Roman" w:cs="Times New Roman"/>
        </w:rPr>
        <w:t>8</w:t>
      </w:r>
      <w:r w:rsidRPr="00CC0FEF">
        <w:rPr>
          <w:rFonts w:ascii="Times New Roman" w:hAnsi="Times New Roman" w:cs="Times New Roman"/>
        </w:rPr>
        <w:t>月</w:t>
      </w:r>
      <w:r w:rsidRPr="00CC0FEF">
        <w:rPr>
          <w:rFonts w:ascii="Times New Roman" w:hAnsi="Times New Roman" w:cs="Times New Roman"/>
        </w:rPr>
        <w:t>7</w:t>
      </w:r>
      <w:r w:rsidRPr="00CC0FEF">
        <w:rPr>
          <w:rFonts w:ascii="Times New Roman" w:hAnsi="Times New Roman" w:cs="Times New Roman"/>
        </w:rPr>
        <w:t>日</w:t>
      </w:r>
    </w:p>
    <w:p w:rsidR="00E753B6" w:rsidRPr="00CC0FEF" w:rsidRDefault="00E753B6" w:rsidP="00E753B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展覽地點：國立臺灣美術館</w:t>
      </w:r>
      <w:r w:rsidRPr="00CC0FEF">
        <w:rPr>
          <w:rFonts w:ascii="Times New Roman" w:hAnsi="Times New Roman" w:cs="Times New Roman"/>
        </w:rPr>
        <w:t>302</w:t>
      </w:r>
      <w:r w:rsidRPr="00CC0FEF">
        <w:rPr>
          <w:rFonts w:ascii="Times New Roman" w:hAnsi="Times New Roman" w:cs="Times New Roman"/>
        </w:rPr>
        <w:t>展覽室</w:t>
      </w:r>
    </w:p>
    <w:p w:rsidR="00E753B6" w:rsidRPr="00CC0FEF" w:rsidRDefault="00E753B6" w:rsidP="00E753B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展覽策展人：林曉瑜</w:t>
      </w:r>
      <w:r w:rsidRPr="00CC0FEF">
        <w:rPr>
          <w:rFonts w:ascii="Times New Roman" w:hAnsi="Times New Roman" w:cs="Times New Roman"/>
        </w:rPr>
        <w:t>(</w:t>
      </w:r>
      <w:r w:rsidRPr="00CC0FEF">
        <w:rPr>
          <w:rFonts w:ascii="Times New Roman" w:hAnsi="Times New Roman" w:cs="Times New Roman"/>
        </w:rPr>
        <w:t>國美館研究員</w:t>
      </w:r>
      <w:r w:rsidRPr="00CC0FEF">
        <w:rPr>
          <w:rFonts w:ascii="Times New Roman" w:hAnsi="Times New Roman" w:cs="Times New Roman"/>
        </w:rPr>
        <w:t>)</w:t>
      </w:r>
    </w:p>
    <w:p w:rsidR="00E753B6" w:rsidRPr="00CC0FEF" w:rsidRDefault="00E753B6" w:rsidP="00E753B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lastRenderedPageBreak/>
        <w:t>展覽承辦人：林曉瑜、黃薇，電話：</w:t>
      </w:r>
      <w:r w:rsidRPr="00CC0FEF">
        <w:rPr>
          <w:rFonts w:ascii="Times New Roman" w:hAnsi="Times New Roman" w:cs="Times New Roman"/>
        </w:rPr>
        <w:t>(04)23723552 #304</w:t>
      </w:r>
      <w:r w:rsidRPr="00CC0FEF">
        <w:rPr>
          <w:rFonts w:ascii="Times New Roman" w:hAnsi="Times New Roman" w:cs="Times New Roman"/>
        </w:rPr>
        <w:t>、</w:t>
      </w:r>
      <w:r w:rsidRPr="00CC0FEF">
        <w:rPr>
          <w:rFonts w:ascii="Times New Roman" w:hAnsi="Times New Roman" w:cs="Times New Roman"/>
        </w:rPr>
        <w:t>706</w:t>
      </w:r>
    </w:p>
    <w:p w:rsidR="00E753B6" w:rsidRPr="00CC0FEF" w:rsidRDefault="00E753B6" w:rsidP="00E753B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新聞聯絡人：嚴碧梅，電話：</w:t>
      </w:r>
      <w:r w:rsidRPr="00CC0FEF">
        <w:rPr>
          <w:rFonts w:ascii="Times New Roman" w:hAnsi="Times New Roman" w:cs="Times New Roman"/>
        </w:rPr>
        <w:t>(04)23723552 #123</w:t>
      </w:r>
    </w:p>
    <w:p w:rsidR="0069273F" w:rsidRPr="00E753B6" w:rsidRDefault="0069273F" w:rsidP="0069273F">
      <w:pPr>
        <w:rPr>
          <w:rFonts w:asciiTheme="minorEastAsia" w:hAnsiTheme="minorEastAsia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1" w:rsidRDefault="00BA5E31" w:rsidP="000C08AC">
      <w:pPr>
        <w:spacing w:before="120"/>
      </w:pPr>
      <w:r>
        <w:separator/>
      </w:r>
    </w:p>
  </w:endnote>
  <w:endnote w:type="continuationSeparator" w:id="0">
    <w:p w:rsidR="00BA5E31" w:rsidRDefault="00BA5E31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182D" w:rsidRPr="00E2182D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1" w:rsidRDefault="00BA5E31" w:rsidP="000C08AC">
      <w:pPr>
        <w:spacing w:before="120"/>
      </w:pPr>
      <w:r>
        <w:separator/>
      </w:r>
    </w:p>
  </w:footnote>
  <w:footnote w:type="continuationSeparator" w:id="0">
    <w:p w:rsidR="00BA5E31" w:rsidRDefault="00BA5E31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E06D8A">
      <w:rPr>
        <w:lang w:eastAsia="zh-TW"/>
      </w:rPr>
      <w:t>2</w:t>
    </w:r>
    <w:r w:rsidR="0069273F">
      <w:rPr>
        <w:lang w:eastAsia="zh-TW"/>
      </w:rPr>
      <w:t>1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32C0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42B"/>
    <w:rsid w:val="00173874"/>
    <w:rsid w:val="00182C40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E6A77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517"/>
    <w:rsid w:val="002A07C6"/>
    <w:rsid w:val="002A15E2"/>
    <w:rsid w:val="002A245E"/>
    <w:rsid w:val="002A7A65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1BD9"/>
    <w:rsid w:val="00352989"/>
    <w:rsid w:val="003543B9"/>
    <w:rsid w:val="003568BB"/>
    <w:rsid w:val="00361B37"/>
    <w:rsid w:val="00362CE0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17B"/>
    <w:rsid w:val="003E2289"/>
    <w:rsid w:val="003E2982"/>
    <w:rsid w:val="003F0574"/>
    <w:rsid w:val="004048A9"/>
    <w:rsid w:val="00404B2C"/>
    <w:rsid w:val="00407271"/>
    <w:rsid w:val="00412C16"/>
    <w:rsid w:val="00413FF4"/>
    <w:rsid w:val="0041472F"/>
    <w:rsid w:val="00420FB3"/>
    <w:rsid w:val="00421C4E"/>
    <w:rsid w:val="00424716"/>
    <w:rsid w:val="004315A5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2944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0E22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641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273F"/>
    <w:rsid w:val="00695001"/>
    <w:rsid w:val="006965F7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C668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E70F0"/>
    <w:rsid w:val="007F1729"/>
    <w:rsid w:val="007F23DD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00A9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2554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4752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228B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0A23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28DA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A5E31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519F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6AF3"/>
    <w:rsid w:val="00D9769E"/>
    <w:rsid w:val="00DA2AB1"/>
    <w:rsid w:val="00DA327D"/>
    <w:rsid w:val="00DA7A35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3B98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06D8A"/>
    <w:rsid w:val="00E10E20"/>
    <w:rsid w:val="00E10E5E"/>
    <w:rsid w:val="00E11A49"/>
    <w:rsid w:val="00E1299E"/>
    <w:rsid w:val="00E141FA"/>
    <w:rsid w:val="00E167F2"/>
    <w:rsid w:val="00E209B0"/>
    <w:rsid w:val="00E2182D"/>
    <w:rsid w:val="00E234C8"/>
    <w:rsid w:val="00E267EB"/>
    <w:rsid w:val="00E34DAB"/>
    <w:rsid w:val="00E3523B"/>
    <w:rsid w:val="00E35D1E"/>
    <w:rsid w:val="00E40594"/>
    <w:rsid w:val="00E43D2F"/>
    <w:rsid w:val="00E453A9"/>
    <w:rsid w:val="00E5135A"/>
    <w:rsid w:val="00E51B5B"/>
    <w:rsid w:val="00E54CEC"/>
    <w:rsid w:val="00E551EE"/>
    <w:rsid w:val="00E553A4"/>
    <w:rsid w:val="00E7417D"/>
    <w:rsid w:val="00E74275"/>
    <w:rsid w:val="00E74771"/>
    <w:rsid w:val="00E753B6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0662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6563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E753B6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1B6-2BF1-4FF1-9AD9-EF3E5B1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>ntmofa</Company>
  <LinksUpToDate>false</LinksUpToDate>
  <CharactersWithSpaces>1526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7</cp:revision>
  <cp:lastPrinted>2022-06-11T05:53:00Z</cp:lastPrinted>
  <dcterms:created xsi:type="dcterms:W3CDTF">2022-06-21T09:40:00Z</dcterms:created>
  <dcterms:modified xsi:type="dcterms:W3CDTF">2022-06-21T09:49:00Z</dcterms:modified>
</cp:coreProperties>
</file>