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23" w:rsidRPr="00BB0823" w:rsidRDefault="003223AF" w:rsidP="00653AD2">
      <w:pPr>
        <w:spacing w:beforeLines="50" w:before="180" w:afterLines="50" w:after="180"/>
        <w:jc w:val="center"/>
        <w:rPr>
          <w:b/>
        </w:rPr>
      </w:pPr>
      <w:r w:rsidRPr="003223AF">
        <w:rPr>
          <w:rFonts w:hint="eastAsia"/>
          <w:b/>
        </w:rPr>
        <w:t>「中華民國第二十屆國際版畫雙年展」得獎名單隆重揭曉！</w:t>
      </w:r>
    </w:p>
    <w:p w:rsidR="003223AF" w:rsidRDefault="003223AF" w:rsidP="00BB0823">
      <w:pPr>
        <w:spacing w:afterLines="50" w:after="180"/>
        <w:ind w:firstLine="480"/>
        <w:jc w:val="both"/>
      </w:pPr>
      <w:r w:rsidRPr="003223AF">
        <w:rPr>
          <w:rFonts w:hint="eastAsia"/>
        </w:rPr>
        <w:t>由文化部指導，國立臺灣美術館主辦之「中華民國國際版畫雙年展」，自</w:t>
      </w:r>
      <w:r w:rsidRPr="003223AF">
        <w:rPr>
          <w:rFonts w:hint="eastAsia"/>
        </w:rPr>
        <w:t>1983</w:t>
      </w:r>
      <w:r w:rsidRPr="003223AF">
        <w:rPr>
          <w:rFonts w:hint="eastAsia"/>
        </w:rPr>
        <w:t>年開辦迄今已持續耕耘</w:t>
      </w:r>
      <w:r w:rsidRPr="003223AF">
        <w:rPr>
          <w:rFonts w:hint="eastAsia"/>
        </w:rPr>
        <w:t>40</w:t>
      </w:r>
      <w:r w:rsidRPr="003223AF">
        <w:rPr>
          <w:rFonts w:hint="eastAsia"/>
        </w:rPr>
        <w:t>年，</w:t>
      </w:r>
      <w:r w:rsidR="00EE30DB">
        <w:rPr>
          <w:rFonts w:hint="eastAsia"/>
        </w:rPr>
        <w:t>主要</w:t>
      </w:r>
      <w:r w:rsidRPr="003223AF">
        <w:rPr>
          <w:rFonts w:hint="eastAsia"/>
        </w:rPr>
        <w:t>宗旨為倡導版畫藝術創作，促進國際文化交流，歷屆皆吸引國內外版畫藝術家共襄盛舉。今</w:t>
      </w:r>
      <w:r w:rsidRPr="003223AF">
        <w:rPr>
          <w:rFonts w:hint="eastAsia"/>
        </w:rPr>
        <w:t>(2022)</w:t>
      </w:r>
      <w:r w:rsidR="00EE30DB">
        <w:rPr>
          <w:rFonts w:hint="eastAsia"/>
        </w:rPr>
        <w:t>年，即便</w:t>
      </w:r>
      <w:proofErr w:type="gramStart"/>
      <w:r w:rsidRPr="003223AF">
        <w:rPr>
          <w:rFonts w:hint="eastAsia"/>
        </w:rPr>
        <w:t>新冠肺炎疫情仍</w:t>
      </w:r>
      <w:proofErr w:type="gramEnd"/>
      <w:r w:rsidRPr="003223AF">
        <w:rPr>
          <w:rFonts w:hint="eastAsia"/>
        </w:rPr>
        <w:t>在全球肆虐，本屆（第二十屆）的徵件依然排除萬難舉辦，共收到</w:t>
      </w:r>
      <w:r w:rsidRPr="003223AF">
        <w:rPr>
          <w:rFonts w:hint="eastAsia"/>
        </w:rPr>
        <w:t>79</w:t>
      </w:r>
      <w:r w:rsidRPr="003223AF">
        <w:rPr>
          <w:rFonts w:hint="eastAsia"/>
        </w:rPr>
        <w:t>國</w:t>
      </w:r>
      <w:r w:rsidRPr="003223AF">
        <w:rPr>
          <w:rFonts w:hint="eastAsia"/>
        </w:rPr>
        <w:t>1011</w:t>
      </w:r>
      <w:r w:rsidRPr="003223AF">
        <w:rPr>
          <w:rFonts w:hint="eastAsia"/>
        </w:rPr>
        <w:t>位來自世界各地的版畫家報名參與。經過初審評審團審慎的審查，共選出</w:t>
      </w:r>
      <w:r w:rsidRPr="003223AF">
        <w:rPr>
          <w:rFonts w:hint="eastAsia"/>
        </w:rPr>
        <w:t>187</w:t>
      </w:r>
      <w:r w:rsidRPr="003223AF">
        <w:rPr>
          <w:rFonts w:hint="eastAsia"/>
        </w:rPr>
        <w:t>件入圍作品，再交由本屆</w:t>
      </w:r>
      <w:proofErr w:type="gramStart"/>
      <w:r w:rsidRPr="003223AF">
        <w:rPr>
          <w:rFonts w:hint="eastAsia"/>
        </w:rPr>
        <w:t>複</w:t>
      </w:r>
      <w:proofErr w:type="gramEnd"/>
      <w:r w:rsidRPr="003223AF">
        <w:rPr>
          <w:rFonts w:hint="eastAsia"/>
        </w:rPr>
        <w:t>審評審團，由實際寄達的入圍件原作中，遴選出</w:t>
      </w:r>
      <w:r w:rsidRPr="003223AF">
        <w:rPr>
          <w:rFonts w:hint="eastAsia"/>
        </w:rPr>
        <w:t>15</w:t>
      </w:r>
      <w:r w:rsidRPr="003223AF">
        <w:rPr>
          <w:rFonts w:hint="eastAsia"/>
        </w:rPr>
        <w:t>件得獎作品及</w:t>
      </w:r>
      <w:r w:rsidRPr="003223AF">
        <w:rPr>
          <w:rFonts w:hint="eastAsia"/>
        </w:rPr>
        <w:t>165</w:t>
      </w:r>
      <w:r w:rsidRPr="003223AF">
        <w:rPr>
          <w:rFonts w:hint="eastAsia"/>
        </w:rPr>
        <w:t>件入選作品。</w:t>
      </w:r>
    </w:p>
    <w:p w:rsidR="003223AF" w:rsidRPr="003223AF" w:rsidRDefault="003223AF" w:rsidP="003223AF">
      <w:pPr>
        <w:spacing w:afterLines="50" w:after="180"/>
        <w:ind w:firstLine="480"/>
        <w:jc w:val="both"/>
      </w:pPr>
      <w:r w:rsidRPr="003223AF">
        <w:rPr>
          <w:rFonts w:hint="eastAsia"/>
        </w:rPr>
        <w:t>本屆金牌獎的作品，是來自法國的參賽者</w:t>
      </w:r>
      <w:proofErr w:type="spellStart"/>
      <w:r w:rsidRPr="003223AF">
        <w:t>CléMence</w:t>
      </w:r>
      <w:proofErr w:type="spellEnd"/>
      <w:r w:rsidRPr="003223AF">
        <w:t xml:space="preserve"> FERNANDO</w:t>
      </w:r>
      <w:r w:rsidR="00D81E06">
        <w:rPr>
          <w:rFonts w:hint="eastAsia"/>
        </w:rPr>
        <w:t>，</w:t>
      </w:r>
      <w:r w:rsidR="00BC3F58">
        <w:rPr>
          <w:rFonts w:hint="eastAsia"/>
        </w:rPr>
        <w:t>獲獎的</w:t>
      </w:r>
      <w:r w:rsidRPr="003223AF">
        <w:t>美柔</w:t>
      </w:r>
      <w:proofErr w:type="gramStart"/>
      <w:r w:rsidRPr="003223AF">
        <w:t>汀</w:t>
      </w:r>
      <w:proofErr w:type="gramEnd"/>
      <w:r w:rsidRPr="003223AF">
        <w:t>雕</w:t>
      </w:r>
      <w:proofErr w:type="gramStart"/>
      <w:r w:rsidRPr="003223AF">
        <w:t>凹</w:t>
      </w:r>
      <w:proofErr w:type="gramEnd"/>
      <w:r w:rsidRPr="003223AF">
        <w:t>版畫</w:t>
      </w:r>
      <w:r w:rsidRPr="003223AF">
        <w:rPr>
          <w:rFonts w:hint="eastAsia"/>
        </w:rPr>
        <w:t>作品〈</w:t>
      </w:r>
      <w:r w:rsidRPr="003223AF">
        <w:rPr>
          <w:rFonts w:hint="eastAsia"/>
        </w:rPr>
        <w:t>5</w:t>
      </w:r>
      <w:r w:rsidRPr="003223AF">
        <w:t>4</w:t>
      </w:r>
      <w:r w:rsidRPr="003223AF">
        <w:rPr>
          <w:rFonts w:hint="eastAsia"/>
        </w:rPr>
        <w:t>〉，運用</w:t>
      </w:r>
      <w:bookmarkStart w:id="0" w:name="_GoBack"/>
      <w:bookmarkEnd w:id="0"/>
      <w:r w:rsidRPr="003223AF">
        <w:rPr>
          <w:rFonts w:hint="eastAsia"/>
        </w:rPr>
        <w:t>元素的重組變化一探多重可能的創造性，其版畫技法上的純熟精煉，獲得評審團的高度肯定；而</w:t>
      </w:r>
      <w:r w:rsidR="00C64253">
        <w:rPr>
          <w:rFonts w:hint="eastAsia"/>
        </w:rPr>
        <w:t>獲得銀牌獎、</w:t>
      </w:r>
      <w:r w:rsidRPr="003223AF">
        <w:rPr>
          <w:rFonts w:hint="eastAsia"/>
        </w:rPr>
        <w:t>烏克蘭</w:t>
      </w:r>
      <w:r w:rsidR="00C64253">
        <w:rPr>
          <w:rFonts w:hint="eastAsia"/>
        </w:rPr>
        <w:t>籍</w:t>
      </w:r>
      <w:r w:rsidRPr="003223AF">
        <w:rPr>
          <w:rFonts w:hint="eastAsia"/>
        </w:rPr>
        <w:t>的</w:t>
      </w:r>
      <w:r w:rsidRPr="003223AF">
        <w:t>Irena LAWRUSZKO</w:t>
      </w:r>
      <w:r w:rsidRPr="003223AF">
        <w:rPr>
          <w:rFonts w:hint="eastAsia"/>
        </w:rPr>
        <w:t>，其作品〈</w:t>
      </w:r>
      <w:r w:rsidRPr="003223AF">
        <w:t>Time and Passing III</w:t>
      </w:r>
      <w:r w:rsidR="0071121F">
        <w:rPr>
          <w:rFonts w:hint="eastAsia"/>
        </w:rPr>
        <w:t>〉</w:t>
      </w:r>
      <w:r w:rsidRPr="003223AF">
        <w:rPr>
          <w:rFonts w:hint="eastAsia"/>
        </w:rPr>
        <w:t>取材來自廢棄寺廟的靈感，透過蝕刻、金箔等技法，營造出時間流逝下頹然且神祕的氛圍。銅牌獎作品〈</w:t>
      </w:r>
      <w:r w:rsidRPr="003223AF">
        <w:t>Flight Practices,</w:t>
      </w:r>
      <w:r w:rsidRPr="003223AF">
        <w:rPr>
          <w:rFonts w:hint="eastAsia"/>
        </w:rPr>
        <w:t xml:space="preserve"> </w:t>
      </w:r>
      <w:r w:rsidRPr="003223AF">
        <w:t xml:space="preserve">from the Series “P F A </w:t>
      </w:r>
      <w:proofErr w:type="spellStart"/>
      <w:r w:rsidRPr="003223AF">
        <w:t>A</w:t>
      </w:r>
      <w:proofErr w:type="spellEnd"/>
      <w:r w:rsidRPr="003223AF">
        <w:t xml:space="preserve"> O A”</w:t>
      </w:r>
      <w:r w:rsidRPr="003223AF">
        <w:rPr>
          <w:rFonts w:hint="eastAsia"/>
        </w:rPr>
        <w:t>〉，是來自哥倫比亞的參賽者</w:t>
      </w:r>
      <w:r w:rsidRPr="003223AF">
        <w:t>Orlando</w:t>
      </w:r>
      <w:r w:rsidRPr="003223AF">
        <w:rPr>
          <w:rFonts w:hint="eastAsia"/>
        </w:rPr>
        <w:t xml:space="preserve"> </w:t>
      </w:r>
      <w:r w:rsidRPr="003223AF">
        <w:t>MARTINEZ VESGA</w:t>
      </w:r>
      <w:r w:rsidRPr="003223AF">
        <w:rPr>
          <w:rFonts w:hint="eastAsia"/>
        </w:rPr>
        <w:t>的作品，其擅長利用日常與荒謬行為的融合、對照，暗示對與錯之間不安的平衡，</w:t>
      </w:r>
      <w:proofErr w:type="gramStart"/>
      <w:r w:rsidRPr="003223AF">
        <w:rPr>
          <w:rFonts w:hint="eastAsia"/>
        </w:rPr>
        <w:t>彷</w:t>
      </w:r>
      <w:proofErr w:type="gramEnd"/>
      <w:r w:rsidRPr="003223AF">
        <w:rPr>
          <w:rFonts w:hint="eastAsia"/>
        </w:rPr>
        <w:t>若探問打破規則的可能。而本屆其他的得獎及入選作品，皆擁有豐沛的表現力與創造性，以獨特的藝術語彙解析多元的議題面向。</w:t>
      </w:r>
    </w:p>
    <w:p w:rsidR="003223AF" w:rsidRPr="003223AF" w:rsidRDefault="003223AF" w:rsidP="003223AF">
      <w:pPr>
        <w:spacing w:afterLines="50" w:after="180"/>
        <w:ind w:firstLine="480"/>
        <w:jc w:val="both"/>
      </w:pPr>
      <w:proofErr w:type="gramStart"/>
      <w:r w:rsidRPr="003223AF">
        <w:rPr>
          <w:rFonts w:hint="eastAsia"/>
        </w:rPr>
        <w:t>複</w:t>
      </w:r>
      <w:proofErr w:type="gramEnd"/>
      <w:r w:rsidRPr="003223AF">
        <w:rPr>
          <w:rFonts w:hint="eastAsia"/>
        </w:rPr>
        <w:t>審委員呂燕卿老師表示，本屆作品中可觀察到隱匿其中的安定情緒，例如作品色彩呈現上以冷靜色調為多，宛若藝術家在面對全世界</w:t>
      </w:r>
      <w:proofErr w:type="gramStart"/>
      <w:r w:rsidRPr="003223AF">
        <w:rPr>
          <w:rFonts w:hint="eastAsia"/>
        </w:rPr>
        <w:t>疫</w:t>
      </w:r>
      <w:proofErr w:type="gramEnd"/>
      <w:r w:rsidRPr="003223AF">
        <w:rPr>
          <w:rFonts w:hint="eastAsia"/>
        </w:rPr>
        <w:t>情嚴峻恐懼的心境下，昇華至撫慰心靈的境界。</w:t>
      </w:r>
    </w:p>
    <w:p w:rsidR="003223AF" w:rsidRPr="003223AF" w:rsidRDefault="003223AF" w:rsidP="003223AF">
      <w:pPr>
        <w:spacing w:afterLines="50" w:after="180"/>
        <w:ind w:firstLine="480"/>
        <w:jc w:val="both"/>
      </w:pPr>
      <w:r w:rsidRPr="003223AF">
        <w:rPr>
          <w:rFonts w:hint="eastAsia"/>
        </w:rPr>
        <w:t>另一方面，即使面對</w:t>
      </w:r>
      <w:proofErr w:type="gramStart"/>
      <w:r w:rsidRPr="003223AF">
        <w:rPr>
          <w:rFonts w:hint="eastAsia"/>
        </w:rPr>
        <w:t>疫</w:t>
      </w:r>
      <w:proofErr w:type="gramEnd"/>
      <w:r w:rsidRPr="003223AF">
        <w:rPr>
          <w:rFonts w:hint="eastAsia"/>
        </w:rPr>
        <w:t>情衝擊的嚴峻現況，今</w:t>
      </w:r>
      <w:r w:rsidRPr="003223AF">
        <w:rPr>
          <w:rFonts w:hint="eastAsia"/>
        </w:rPr>
        <w:t>(2022)</w:t>
      </w:r>
      <w:r w:rsidRPr="003223AF">
        <w:rPr>
          <w:rFonts w:hint="eastAsia"/>
        </w:rPr>
        <w:t>年主辦單位仍排除萬難，邀請到來自澳洲皇家墨爾本理工大學藝術學院的榮譽教授</w:t>
      </w:r>
      <w:r w:rsidRPr="003223AF">
        <w:rPr>
          <w:rFonts w:hint="eastAsia"/>
        </w:rPr>
        <w:t>L</w:t>
      </w:r>
      <w:r w:rsidRPr="003223AF">
        <w:t>esley Duxbury</w:t>
      </w:r>
      <w:r w:rsidRPr="003223AF">
        <w:rPr>
          <w:rFonts w:hint="eastAsia"/>
        </w:rPr>
        <w:t>女士來</w:t>
      </w:r>
      <w:proofErr w:type="gramStart"/>
      <w:r w:rsidRPr="003223AF">
        <w:rPr>
          <w:rFonts w:hint="eastAsia"/>
        </w:rPr>
        <w:t>臺</w:t>
      </w:r>
      <w:proofErr w:type="gramEnd"/>
      <w:r w:rsidRPr="003223AF">
        <w:rPr>
          <w:rFonts w:hint="eastAsia"/>
        </w:rPr>
        <w:t>擔任本屆</w:t>
      </w:r>
      <w:proofErr w:type="gramStart"/>
      <w:r w:rsidRPr="003223AF">
        <w:rPr>
          <w:rFonts w:hint="eastAsia"/>
        </w:rPr>
        <w:t>複</w:t>
      </w:r>
      <w:proofErr w:type="gramEnd"/>
      <w:r w:rsidRPr="003223AF">
        <w:rPr>
          <w:rFonts w:hint="eastAsia"/>
        </w:rPr>
        <w:t>審委員。</w:t>
      </w:r>
      <w:r w:rsidRPr="003223AF">
        <w:rPr>
          <w:rFonts w:hint="eastAsia"/>
        </w:rPr>
        <w:t>L</w:t>
      </w:r>
      <w:r w:rsidRPr="003223AF">
        <w:t>esley Duxbury</w:t>
      </w:r>
      <w:r w:rsidRPr="003223AF">
        <w:rPr>
          <w:rFonts w:hint="eastAsia"/>
        </w:rPr>
        <w:t>女士除了對於本屆運用傳統技法的版畫作品數量之高而感到驚訝及肯定之外，也對於本展能持續鼓勵全球各地的版畫作品匯聚交流，表達出她對本展作為</w:t>
      </w:r>
      <w:r w:rsidRPr="003223AF">
        <w:t>國際版畫</w:t>
      </w:r>
      <w:r w:rsidRPr="003223AF">
        <w:rPr>
          <w:rFonts w:hint="eastAsia"/>
        </w:rPr>
        <w:t>藝術的交流平</w:t>
      </w:r>
      <w:proofErr w:type="gramStart"/>
      <w:r w:rsidRPr="003223AF">
        <w:rPr>
          <w:rFonts w:hint="eastAsia"/>
        </w:rPr>
        <w:t>臺</w:t>
      </w:r>
      <w:proofErr w:type="gramEnd"/>
      <w:r w:rsidRPr="003223AF">
        <w:rPr>
          <w:rFonts w:hint="eastAsia"/>
        </w:rPr>
        <w:t>，此一重要角色的深遠意義之肯定及祝福。</w:t>
      </w:r>
    </w:p>
    <w:p w:rsidR="003223AF" w:rsidRPr="003223AF" w:rsidRDefault="003223AF" w:rsidP="003223AF">
      <w:pPr>
        <w:spacing w:afterLines="50" w:after="180"/>
        <w:ind w:firstLine="480"/>
        <w:jc w:val="both"/>
      </w:pPr>
      <w:r w:rsidRPr="003223AF">
        <w:rPr>
          <w:rFonts w:hint="eastAsia"/>
        </w:rPr>
        <w:t>本屆</w:t>
      </w:r>
      <w:r w:rsidRPr="003223AF">
        <w:t>180</w:t>
      </w:r>
      <w:r w:rsidRPr="003223AF">
        <w:rPr>
          <w:rFonts w:hint="eastAsia"/>
        </w:rPr>
        <w:t>件入選以上及得獎作品，預計於今</w:t>
      </w:r>
      <w:r w:rsidRPr="003223AF">
        <w:rPr>
          <w:rFonts w:hint="eastAsia"/>
        </w:rPr>
        <w:t>(2022)</w:t>
      </w:r>
      <w:r w:rsidRPr="003223AF">
        <w:rPr>
          <w:rFonts w:hint="eastAsia"/>
        </w:rPr>
        <w:t>年</w:t>
      </w:r>
      <w:r w:rsidRPr="003223AF">
        <w:rPr>
          <w:rFonts w:hint="eastAsia"/>
        </w:rPr>
        <w:t>8</w:t>
      </w:r>
      <w:r w:rsidRPr="003223AF">
        <w:rPr>
          <w:rFonts w:hint="eastAsia"/>
        </w:rPr>
        <w:t>月至</w:t>
      </w:r>
      <w:r w:rsidRPr="003223AF">
        <w:rPr>
          <w:rFonts w:hint="eastAsia"/>
        </w:rPr>
        <w:t>11</w:t>
      </w:r>
      <w:r w:rsidRPr="003223AF">
        <w:rPr>
          <w:rFonts w:hint="eastAsia"/>
        </w:rPr>
        <w:t>月於國立臺灣美術館展出，藉由創作者對自身文化的</w:t>
      </w:r>
      <w:proofErr w:type="gramStart"/>
      <w:r w:rsidRPr="003223AF">
        <w:rPr>
          <w:rFonts w:hint="eastAsia"/>
        </w:rPr>
        <w:t>轉譯與詮釋</w:t>
      </w:r>
      <w:proofErr w:type="gramEnd"/>
      <w:r w:rsidRPr="003223AF">
        <w:rPr>
          <w:rFonts w:hint="eastAsia"/>
        </w:rPr>
        <w:t>，呈現給觀眾銘刻不同文化脈絡下的多元視野與豐沛的創作能量，誠摯地邀請大家屆時</w:t>
      </w:r>
      <w:proofErr w:type="gramStart"/>
      <w:r w:rsidRPr="003223AF">
        <w:rPr>
          <w:rFonts w:hint="eastAsia"/>
        </w:rPr>
        <w:t>來館細</w:t>
      </w:r>
      <w:proofErr w:type="gramEnd"/>
      <w:r w:rsidRPr="003223AF">
        <w:rPr>
          <w:rFonts w:hint="eastAsia"/>
        </w:rPr>
        <w:t>品每件作品的精采風貌。</w:t>
      </w:r>
    </w:p>
    <w:p w:rsidR="006A5072" w:rsidRDefault="006A5072" w:rsidP="006A5072">
      <w:pPr>
        <w:adjustRightInd w:val="0"/>
        <w:snapToGrid w:val="0"/>
        <w:spacing w:line="360" w:lineRule="auto"/>
        <w:jc w:val="both"/>
        <w:rPr>
          <w:rFonts w:ascii="Times New Roman" w:hAnsi="Times New Roman" w:cs="Times New Roman"/>
          <w:b/>
        </w:rPr>
      </w:pPr>
    </w:p>
    <w:p w:rsidR="00C5471D" w:rsidRDefault="003223AF" w:rsidP="00AA7712">
      <w:pPr>
        <w:spacing w:beforeLines="50" w:before="180"/>
        <w:rPr>
          <w:b/>
        </w:rPr>
      </w:pPr>
      <w:r w:rsidRPr="003223AF">
        <w:rPr>
          <w:rFonts w:hint="eastAsia"/>
          <w:b/>
        </w:rPr>
        <w:t>「中華民國第二十屆國際版畫雙年展」得獎名單</w:t>
      </w:r>
      <w:r w:rsidR="0071121F" w:rsidRPr="0071121F">
        <w:rPr>
          <w:rFonts w:hint="eastAsia"/>
          <w:b/>
        </w:rPr>
        <w:t>隆重揭曉</w:t>
      </w:r>
    </w:p>
    <w:p w:rsidR="001B7C32" w:rsidRDefault="001B7C32" w:rsidP="00C5471D">
      <w:pPr>
        <w:numPr>
          <w:ilvl w:val="0"/>
          <w:numId w:val="1"/>
        </w:numPr>
        <w:adjustRightInd w:val="0"/>
        <w:snapToGrid w:val="0"/>
        <w:spacing w:line="276" w:lineRule="auto"/>
        <w:rPr>
          <w:rFonts w:ascii="新細明體" w:hAnsi="新細明體"/>
          <w:color w:val="1F497D"/>
        </w:rPr>
      </w:pPr>
      <w:r w:rsidRPr="00C5471D">
        <w:rPr>
          <w:rFonts w:ascii="新細明體" w:hAnsi="新細明體" w:hint="eastAsia"/>
          <w:b/>
        </w:rPr>
        <w:t>活動網站：</w:t>
      </w:r>
      <w:hyperlink r:id="rId8" w:history="1">
        <w:r>
          <w:rPr>
            <w:rStyle w:val="a7"/>
            <w:rFonts w:ascii="新細明體" w:hAnsi="新細明體" w:hint="eastAsia"/>
          </w:rPr>
          <w:t>https://printbiennial.ntmofa.gov.tw/print20/news_detail.aspx?id=2d2d467d-cdab-4885-a993-eaab70cb6ef0</w:t>
        </w:r>
      </w:hyperlink>
    </w:p>
    <w:p w:rsidR="001B7C32" w:rsidRDefault="001B7C32" w:rsidP="00C5471D">
      <w:pPr>
        <w:numPr>
          <w:ilvl w:val="0"/>
          <w:numId w:val="1"/>
        </w:numPr>
        <w:adjustRightInd w:val="0"/>
        <w:snapToGrid w:val="0"/>
        <w:spacing w:line="276" w:lineRule="auto"/>
        <w:jc w:val="both"/>
        <w:rPr>
          <w:rFonts w:ascii="新細明體" w:hAnsi="新細明體"/>
        </w:rPr>
      </w:pPr>
      <w:r w:rsidRPr="00C5471D">
        <w:rPr>
          <w:rFonts w:ascii="新細明體" w:hAnsi="新細明體" w:hint="eastAsia"/>
          <w:b/>
        </w:rPr>
        <w:lastRenderedPageBreak/>
        <w:t>本</w:t>
      </w:r>
      <w:proofErr w:type="gramStart"/>
      <w:r w:rsidRPr="00C5471D">
        <w:rPr>
          <w:rFonts w:ascii="新細明體" w:hAnsi="新細明體" w:hint="eastAsia"/>
          <w:b/>
        </w:rPr>
        <w:t>館官網</w:t>
      </w:r>
      <w:proofErr w:type="gramEnd"/>
      <w:r w:rsidRPr="00C5471D">
        <w:rPr>
          <w:rFonts w:ascii="新細明體" w:hAnsi="新細明體" w:hint="eastAsia"/>
          <w:b/>
        </w:rPr>
        <w:t>：</w:t>
      </w:r>
      <w:hyperlink r:id="rId9" w:history="1">
        <w:r>
          <w:rPr>
            <w:rStyle w:val="a7"/>
            <w:rFonts w:ascii="新細明體" w:hAnsi="新細明體" w:hint="eastAsia"/>
          </w:rPr>
          <w:t>https://event.culture.tw/NTMOFA/portal/Registration/C0103MAction?actId=20098</w:t>
        </w:r>
      </w:hyperlink>
    </w:p>
    <w:p w:rsidR="006A5072" w:rsidRPr="003223AF" w:rsidRDefault="003223AF" w:rsidP="003223AF">
      <w:pPr>
        <w:numPr>
          <w:ilvl w:val="0"/>
          <w:numId w:val="1"/>
        </w:numPr>
        <w:adjustRightInd w:val="0"/>
        <w:snapToGrid w:val="0"/>
        <w:spacing w:line="276" w:lineRule="auto"/>
        <w:jc w:val="both"/>
        <w:rPr>
          <w:rFonts w:ascii="Times New Roman" w:hAnsi="Times New Roman" w:cs="Times New Roman"/>
          <w:kern w:val="0"/>
        </w:rPr>
      </w:pPr>
      <w:r>
        <w:rPr>
          <w:rFonts w:ascii="Times New Roman" w:hAnsi="Times New Roman" w:cs="Times New Roman"/>
          <w:b/>
          <w:kern w:val="0"/>
        </w:rPr>
        <w:t>業務</w:t>
      </w:r>
      <w:r w:rsidR="006A5072" w:rsidRPr="001E3E00">
        <w:rPr>
          <w:rFonts w:ascii="Times New Roman" w:hAnsi="Times New Roman" w:cs="Times New Roman"/>
          <w:b/>
          <w:kern w:val="0"/>
        </w:rPr>
        <w:t>承辦人：</w:t>
      </w:r>
      <w:r>
        <w:rPr>
          <w:rFonts w:ascii="Times New Roman" w:hAnsi="Times New Roman" w:cs="Times New Roman"/>
          <w:kern w:val="0"/>
        </w:rPr>
        <w:t>林筱娪</w:t>
      </w:r>
      <w:r w:rsidR="006A5072" w:rsidRPr="003223AF">
        <w:rPr>
          <w:rFonts w:ascii="Times New Roman" w:hAnsi="Times New Roman" w:cs="Times New Roman"/>
          <w:kern w:val="0"/>
        </w:rPr>
        <w:t xml:space="preserve">    </w:t>
      </w:r>
      <w:r w:rsidR="006A5072" w:rsidRPr="003223AF">
        <w:rPr>
          <w:rFonts w:ascii="Times New Roman" w:hAnsi="Times New Roman" w:cs="Times New Roman"/>
        </w:rPr>
        <w:t>電話：</w:t>
      </w:r>
      <w:r>
        <w:rPr>
          <w:rFonts w:ascii="Times New Roman" w:hAnsi="Times New Roman" w:cs="Times New Roman"/>
        </w:rPr>
        <w:t>(04)23723552 #7</w:t>
      </w:r>
      <w:r w:rsidR="006A5072" w:rsidRPr="003223AF">
        <w:rPr>
          <w:rFonts w:ascii="Times New Roman" w:hAnsi="Times New Roman" w:cs="Times New Roman"/>
        </w:rPr>
        <w:t>02</w:t>
      </w:r>
    </w:p>
    <w:p w:rsidR="006A5072" w:rsidRPr="001E3E00" w:rsidRDefault="006A5072" w:rsidP="006A5072">
      <w:pPr>
        <w:numPr>
          <w:ilvl w:val="0"/>
          <w:numId w:val="1"/>
        </w:numPr>
        <w:adjustRightInd w:val="0"/>
        <w:snapToGrid w:val="0"/>
        <w:jc w:val="both"/>
        <w:rPr>
          <w:rFonts w:ascii="Times New Roman" w:hAnsi="Times New Roman" w:cs="Times New Roman"/>
        </w:rPr>
      </w:pPr>
      <w:r w:rsidRPr="001E3E00">
        <w:rPr>
          <w:rFonts w:ascii="Times New Roman" w:hAnsi="Times New Roman" w:cs="Times New Roman"/>
          <w:b/>
        </w:rPr>
        <w:t>新聞聯絡人</w:t>
      </w:r>
      <w:r w:rsidRPr="001E3E00">
        <w:rPr>
          <w:rFonts w:ascii="Times New Roman" w:hAnsi="Times New Roman" w:cs="Times New Roman"/>
          <w:b/>
          <w:kern w:val="0"/>
        </w:rPr>
        <w:t>：</w:t>
      </w:r>
      <w:r w:rsidRPr="001E3E00">
        <w:rPr>
          <w:rFonts w:ascii="Times New Roman" w:hAnsi="Times New Roman" w:cs="Times New Roman"/>
        </w:rPr>
        <w:t>嚴碧梅</w:t>
      </w:r>
      <w:r w:rsidRPr="001E3E00">
        <w:rPr>
          <w:rFonts w:ascii="Times New Roman" w:hAnsi="Times New Roman" w:cs="Times New Roman"/>
        </w:rPr>
        <w:t xml:space="preserve">    </w:t>
      </w:r>
      <w:r w:rsidRPr="001E3E00">
        <w:rPr>
          <w:rFonts w:ascii="Times New Roman" w:hAnsi="Times New Roman" w:cs="Times New Roman"/>
        </w:rPr>
        <w:t>電話：</w:t>
      </w:r>
      <w:r w:rsidRPr="001E3E00">
        <w:rPr>
          <w:rFonts w:ascii="Times New Roman" w:hAnsi="Times New Roman" w:cs="Times New Roman"/>
        </w:rPr>
        <w:t>(04)23723552 #123</w:t>
      </w:r>
    </w:p>
    <w:p w:rsidR="007E1619" w:rsidRPr="006A5072" w:rsidRDefault="007E1619" w:rsidP="00440F9E">
      <w:pPr>
        <w:snapToGrid w:val="0"/>
        <w:spacing w:line="276" w:lineRule="auto"/>
        <w:ind w:left="340"/>
        <w:contextualSpacing/>
        <w:rPr>
          <w:rFonts w:cstheme="minorHAnsi"/>
          <w:szCs w:val="24"/>
        </w:rPr>
      </w:pPr>
    </w:p>
    <w:p w:rsidR="0039065F" w:rsidRPr="0039065F" w:rsidRDefault="0039065F" w:rsidP="0039065F">
      <w:pPr>
        <w:snapToGrid w:val="0"/>
        <w:spacing w:beforeLines="50" w:before="180" w:line="276" w:lineRule="auto"/>
        <w:contextualSpacing/>
        <w:rPr>
          <w:rFonts w:ascii="Calibri" w:hAnsi="Calibri" w:cstheme="minorHAnsi"/>
          <w:b/>
          <w:kern w:val="0"/>
          <w:szCs w:val="24"/>
        </w:rPr>
      </w:pPr>
      <w:r w:rsidRPr="0039065F">
        <w:rPr>
          <w:rFonts w:ascii="Calibri" w:hAnsi="Calibri" w:cstheme="minorHAnsi" w:hint="eastAsia"/>
          <w:b/>
          <w:kern w:val="0"/>
          <w:szCs w:val="24"/>
        </w:rPr>
        <w:t>國立臺灣美術館</w:t>
      </w:r>
    </w:p>
    <w:p w:rsidR="0039065F" w:rsidRPr="0039065F" w:rsidRDefault="0039065F" w:rsidP="0039065F">
      <w:pPr>
        <w:numPr>
          <w:ilvl w:val="0"/>
          <w:numId w:val="1"/>
        </w:numPr>
        <w:snapToGrid w:val="0"/>
        <w:spacing w:line="276" w:lineRule="auto"/>
        <w:contextualSpacing/>
        <w:rPr>
          <w:rFonts w:ascii="Calibri" w:hAnsi="Calibri" w:cstheme="minorHAnsi"/>
          <w:b/>
          <w:kern w:val="0"/>
          <w:szCs w:val="24"/>
        </w:rPr>
      </w:pPr>
      <w:proofErr w:type="gramStart"/>
      <w:r w:rsidRPr="0039065F">
        <w:rPr>
          <w:rFonts w:ascii="Calibri" w:hAnsi="Calibri" w:cstheme="minorHAnsi" w:hint="eastAsia"/>
          <w:b/>
          <w:kern w:val="0"/>
          <w:szCs w:val="24"/>
        </w:rPr>
        <w:t>官網</w:t>
      </w:r>
      <w:proofErr w:type="gramEnd"/>
      <w:r w:rsidRPr="0039065F">
        <w:rPr>
          <w:rFonts w:ascii="Calibri" w:hAnsi="Calibri" w:cstheme="minorHAnsi" w:hint="eastAsia"/>
          <w:b/>
          <w:kern w:val="0"/>
          <w:szCs w:val="24"/>
        </w:rPr>
        <w:t>：</w:t>
      </w:r>
      <w:hyperlink r:id="rId10" w:history="1">
        <w:r w:rsidRPr="0039065F">
          <w:rPr>
            <w:rFonts w:ascii="Arial" w:hAnsi="Arial" w:cstheme="minorHAnsi" w:hint="eastAsia"/>
            <w:color w:val="0000FF"/>
            <w:kern w:val="0"/>
            <w:sz w:val="18"/>
            <w:szCs w:val="24"/>
            <w:u w:val="single"/>
          </w:rPr>
          <w:t>https://www.ntmofa.gov.tw/</w:t>
        </w:r>
      </w:hyperlink>
    </w:p>
    <w:p w:rsidR="0039065F" w:rsidRPr="0039065F" w:rsidRDefault="0039065F" w:rsidP="0039065F">
      <w:pPr>
        <w:numPr>
          <w:ilvl w:val="0"/>
          <w:numId w:val="1"/>
        </w:numPr>
        <w:snapToGrid w:val="0"/>
        <w:spacing w:line="276" w:lineRule="auto"/>
        <w:contextualSpacing/>
        <w:rPr>
          <w:rFonts w:ascii="Calibri" w:hAnsi="Calibri" w:cstheme="minorHAnsi"/>
          <w:b/>
          <w:kern w:val="0"/>
          <w:szCs w:val="24"/>
        </w:rPr>
      </w:pPr>
      <w:r w:rsidRPr="0039065F">
        <w:rPr>
          <w:rFonts w:ascii="Calibri" w:hAnsi="Calibri" w:cstheme="minorHAnsi" w:hint="eastAsia"/>
          <w:b/>
          <w:kern w:val="0"/>
          <w:szCs w:val="24"/>
        </w:rPr>
        <w:t>FB</w:t>
      </w:r>
      <w:r w:rsidRPr="0039065F">
        <w:rPr>
          <w:rFonts w:ascii="Calibri" w:hAnsi="Calibri" w:cstheme="minorHAnsi" w:hint="eastAsia"/>
          <w:b/>
          <w:kern w:val="0"/>
          <w:szCs w:val="24"/>
        </w:rPr>
        <w:t>：</w:t>
      </w:r>
      <w:hyperlink r:id="rId11" w:history="1">
        <w:r w:rsidRPr="0039065F">
          <w:rPr>
            <w:rFonts w:ascii="Arial" w:hAnsi="Arial" w:cstheme="minorHAnsi" w:hint="eastAsia"/>
            <w:color w:val="0000FF"/>
            <w:kern w:val="0"/>
            <w:sz w:val="18"/>
            <w:szCs w:val="24"/>
            <w:u w:val="single"/>
          </w:rPr>
          <w:t>https://www.facebook.com/ntmofa/</w:t>
        </w:r>
      </w:hyperlink>
    </w:p>
    <w:p w:rsidR="0039065F" w:rsidRPr="0039065F" w:rsidRDefault="0039065F" w:rsidP="0039065F">
      <w:pPr>
        <w:numPr>
          <w:ilvl w:val="0"/>
          <w:numId w:val="1"/>
        </w:numPr>
        <w:snapToGrid w:val="0"/>
        <w:spacing w:line="276" w:lineRule="auto"/>
        <w:contextualSpacing/>
        <w:rPr>
          <w:rFonts w:ascii="Arial" w:hAnsi="Arial" w:cstheme="minorHAnsi"/>
          <w:color w:val="0000FF"/>
          <w:kern w:val="0"/>
          <w:sz w:val="18"/>
          <w:szCs w:val="24"/>
          <w:u w:val="single"/>
        </w:rPr>
      </w:pPr>
      <w:r w:rsidRPr="0039065F">
        <w:rPr>
          <w:rFonts w:ascii="Calibri" w:hAnsi="Calibri" w:cstheme="minorHAnsi" w:hint="eastAsia"/>
          <w:b/>
          <w:kern w:val="0"/>
          <w:szCs w:val="24"/>
        </w:rPr>
        <w:t>IG</w:t>
      </w:r>
      <w:r w:rsidRPr="0039065F">
        <w:rPr>
          <w:rFonts w:ascii="Calibri" w:hAnsi="Calibri" w:cstheme="minorHAnsi" w:hint="eastAsia"/>
          <w:b/>
          <w:kern w:val="0"/>
          <w:szCs w:val="24"/>
        </w:rPr>
        <w:t>：</w:t>
      </w:r>
      <w:hyperlink r:id="rId12" w:history="1">
        <w:r w:rsidRPr="0039065F">
          <w:rPr>
            <w:rFonts w:ascii="Arial" w:hAnsi="Arial" w:cstheme="minorHAnsi" w:hint="eastAsia"/>
            <w:color w:val="0000FF"/>
            <w:kern w:val="0"/>
            <w:sz w:val="18"/>
            <w:szCs w:val="24"/>
            <w:u w:val="single"/>
          </w:rPr>
          <w:t>https://www.instagram.com/ntmofa_museum/</w:t>
        </w:r>
      </w:hyperlink>
    </w:p>
    <w:p w:rsidR="0039065F" w:rsidRPr="0039065F" w:rsidRDefault="0039065F" w:rsidP="0039065F">
      <w:pPr>
        <w:numPr>
          <w:ilvl w:val="0"/>
          <w:numId w:val="1"/>
        </w:numPr>
        <w:snapToGrid w:val="0"/>
        <w:spacing w:line="276" w:lineRule="auto"/>
        <w:contextualSpacing/>
        <w:rPr>
          <w:rFonts w:ascii="Arial" w:hAnsi="Arial" w:cs="Calibri"/>
          <w:color w:val="0000FF"/>
          <w:kern w:val="0"/>
          <w:sz w:val="18"/>
          <w:szCs w:val="24"/>
          <w:u w:val="single"/>
        </w:rPr>
      </w:pPr>
      <w:r w:rsidRPr="0039065F">
        <w:rPr>
          <w:rFonts w:ascii="Calibri" w:hAnsi="Calibri" w:cstheme="minorHAnsi" w:hint="eastAsia"/>
          <w:b/>
          <w:kern w:val="0"/>
          <w:szCs w:val="24"/>
        </w:rPr>
        <w:t>LINE</w:t>
      </w:r>
      <w:r w:rsidRPr="0039065F">
        <w:rPr>
          <w:rFonts w:ascii="Calibri" w:hAnsi="Calibri" w:cstheme="minorHAnsi" w:hint="eastAsia"/>
          <w:b/>
          <w:kern w:val="0"/>
          <w:szCs w:val="24"/>
        </w:rPr>
        <w:t>：</w:t>
      </w:r>
      <w:r w:rsidRPr="0039065F">
        <w:rPr>
          <w:rFonts w:ascii="Arial" w:hAnsi="Arial" w:cs="Calibri"/>
          <w:color w:val="0000FF"/>
          <w:kern w:val="0"/>
          <w:sz w:val="18"/>
          <w:szCs w:val="24"/>
          <w:u w:val="single"/>
        </w:rPr>
        <w:t>https</w:t>
      </w:r>
      <w:r w:rsidRPr="0039065F">
        <w:rPr>
          <w:rFonts w:ascii="Arial" w:hAnsi="Arial" w:cs="Calibri" w:hint="eastAsia"/>
          <w:color w:val="0000FF"/>
          <w:kern w:val="0"/>
          <w:sz w:val="18"/>
          <w:szCs w:val="24"/>
          <w:u w:val="single"/>
        </w:rPr>
        <w:t>://l</w:t>
      </w:r>
      <w:r w:rsidRPr="0039065F">
        <w:rPr>
          <w:rFonts w:ascii="Arial" w:hAnsi="Arial" w:cs="Calibri"/>
          <w:color w:val="0000FF"/>
          <w:kern w:val="0"/>
          <w:sz w:val="18"/>
          <w:szCs w:val="24"/>
          <w:u w:val="single"/>
        </w:rPr>
        <w:t>in.ee/</w:t>
      </w:r>
      <w:r w:rsidRPr="0039065F">
        <w:rPr>
          <w:rFonts w:ascii="Arial" w:hAnsi="Arial" w:cs="Calibri" w:hint="eastAsia"/>
          <w:color w:val="0000FF"/>
          <w:kern w:val="0"/>
          <w:sz w:val="18"/>
          <w:szCs w:val="24"/>
          <w:u w:val="single"/>
        </w:rPr>
        <w:t>d</w:t>
      </w:r>
      <w:r w:rsidRPr="0039065F">
        <w:rPr>
          <w:rFonts w:ascii="Arial" w:hAnsi="Arial" w:cs="Calibri"/>
          <w:color w:val="0000FF"/>
          <w:kern w:val="0"/>
          <w:sz w:val="18"/>
          <w:szCs w:val="24"/>
          <w:u w:val="single"/>
        </w:rPr>
        <w:t>A</w:t>
      </w:r>
      <w:r w:rsidRPr="0039065F">
        <w:rPr>
          <w:rFonts w:ascii="Arial" w:hAnsi="Arial" w:cs="Calibri" w:hint="eastAsia"/>
          <w:color w:val="0000FF"/>
          <w:kern w:val="0"/>
          <w:sz w:val="18"/>
          <w:szCs w:val="24"/>
          <w:u w:val="single"/>
        </w:rPr>
        <w:t>p</w:t>
      </w:r>
      <w:r w:rsidRPr="0039065F">
        <w:rPr>
          <w:rFonts w:ascii="Arial" w:hAnsi="Arial" w:cs="Calibri"/>
          <w:color w:val="0000FF"/>
          <w:kern w:val="0"/>
          <w:sz w:val="18"/>
          <w:szCs w:val="24"/>
          <w:u w:val="single"/>
        </w:rPr>
        <w:t>AqL</w:t>
      </w:r>
      <w:r w:rsidRPr="0039065F">
        <w:rPr>
          <w:rFonts w:ascii="Arial" w:hAnsi="Arial" w:cs="Calibri" w:hint="eastAsia"/>
          <w:color w:val="0000FF"/>
          <w:kern w:val="0"/>
          <w:sz w:val="18"/>
          <w:szCs w:val="24"/>
          <w:u w:val="single"/>
        </w:rPr>
        <w:t>s</w:t>
      </w:r>
    </w:p>
    <w:p w:rsidR="00B01D51" w:rsidRPr="0039065F" w:rsidRDefault="00B01D51" w:rsidP="00B01D51">
      <w:pPr>
        <w:snapToGrid w:val="0"/>
        <w:spacing w:beforeLines="50" w:before="180" w:line="276" w:lineRule="auto"/>
        <w:contextualSpacing/>
        <w:rPr>
          <w:rFonts w:cstheme="minorHAnsi"/>
          <w:szCs w:val="24"/>
        </w:rPr>
      </w:pPr>
    </w:p>
    <w:p w:rsidR="00B01D51" w:rsidRPr="009B1AAA" w:rsidRDefault="00B01D51" w:rsidP="00B01D51">
      <w:pPr>
        <w:snapToGrid w:val="0"/>
        <w:spacing w:line="276" w:lineRule="auto"/>
        <w:contextualSpacing/>
        <w:jc w:val="both"/>
        <w:rPr>
          <w:rFonts w:ascii="Times New Roman" w:hAnsi="Times New Roman" w:cs="Times New Roman"/>
          <w:szCs w:val="24"/>
        </w:rPr>
      </w:pPr>
      <w:r w:rsidRPr="009B1AAA">
        <w:rPr>
          <w:rFonts w:ascii="Times New Roman" w:hAnsi="Times New Roman" w:cs="Times New Roman"/>
        </w:rPr>
        <w:t>開放時間：</w:t>
      </w:r>
      <w:r w:rsidRPr="009B1AAA">
        <w:rPr>
          <w:rFonts w:ascii="Times New Roman" w:hAnsi="Times New Roman" w:cs="Times New Roman"/>
          <w:szCs w:val="24"/>
        </w:rPr>
        <w:t>週二至週五</w:t>
      </w:r>
      <w:r w:rsidRPr="009B1AAA">
        <w:rPr>
          <w:rFonts w:ascii="Times New Roman" w:hAnsi="Times New Roman" w:cs="Times New Roman"/>
          <w:szCs w:val="24"/>
        </w:rPr>
        <w:t>09:00</w:t>
      </w:r>
      <w:r w:rsidRPr="009B1AAA">
        <w:rPr>
          <w:rFonts w:ascii="Times New Roman" w:hAnsi="Times New Roman" w:cs="Times New Roman"/>
          <w:szCs w:val="24"/>
        </w:rPr>
        <w:t>～</w:t>
      </w:r>
      <w:r w:rsidRPr="009B1AAA">
        <w:rPr>
          <w:rFonts w:ascii="Times New Roman" w:hAnsi="Times New Roman" w:cs="Times New Roman"/>
          <w:szCs w:val="24"/>
        </w:rPr>
        <w:t>17:00</w:t>
      </w:r>
    </w:p>
    <w:p w:rsidR="00B01D51" w:rsidRPr="009B1AAA" w:rsidRDefault="00B01D51" w:rsidP="00B01D51">
      <w:pPr>
        <w:snapToGrid w:val="0"/>
        <w:spacing w:line="276" w:lineRule="auto"/>
        <w:ind w:firstLineChars="501" w:firstLine="1202"/>
        <w:contextualSpacing/>
        <w:jc w:val="both"/>
        <w:rPr>
          <w:rFonts w:ascii="Times New Roman" w:hAnsi="Times New Roman" w:cs="Times New Roman"/>
          <w:szCs w:val="24"/>
        </w:rPr>
      </w:pPr>
      <w:r w:rsidRPr="009B1AAA">
        <w:rPr>
          <w:rFonts w:ascii="Times New Roman" w:hAnsi="Times New Roman" w:cs="Times New Roman"/>
          <w:szCs w:val="24"/>
        </w:rPr>
        <w:t>週六、週日</w:t>
      </w:r>
      <w:r w:rsidRPr="009B1AAA">
        <w:rPr>
          <w:rFonts w:ascii="Times New Roman" w:hAnsi="Times New Roman" w:cs="Times New Roman"/>
          <w:szCs w:val="24"/>
        </w:rPr>
        <w:t>09:00</w:t>
      </w:r>
      <w:r w:rsidRPr="009B1AAA">
        <w:rPr>
          <w:rFonts w:ascii="Times New Roman" w:hAnsi="Times New Roman" w:cs="Times New Roman"/>
          <w:szCs w:val="24"/>
        </w:rPr>
        <w:t>～</w:t>
      </w:r>
      <w:r w:rsidRPr="009B1AAA">
        <w:rPr>
          <w:rFonts w:ascii="Times New Roman" w:hAnsi="Times New Roman" w:cs="Times New Roman"/>
          <w:szCs w:val="24"/>
        </w:rPr>
        <w:t>18:00</w:t>
      </w:r>
    </w:p>
    <w:p w:rsidR="00B01D51" w:rsidRPr="009B1AAA" w:rsidRDefault="00B01D51" w:rsidP="00B01D51">
      <w:pPr>
        <w:snapToGrid w:val="0"/>
        <w:spacing w:line="276" w:lineRule="auto"/>
        <w:ind w:firstLineChars="501" w:firstLine="1202"/>
        <w:contextualSpacing/>
        <w:jc w:val="both"/>
        <w:rPr>
          <w:rFonts w:ascii="Times New Roman" w:hAnsi="Times New Roman" w:cs="Times New Roman"/>
          <w:szCs w:val="24"/>
        </w:rPr>
      </w:pPr>
      <w:r w:rsidRPr="009B1AAA">
        <w:rPr>
          <w:rFonts w:ascii="Times New Roman" w:hAnsi="Times New Roman" w:cs="Times New Roman"/>
          <w:szCs w:val="24"/>
        </w:rPr>
        <w:t>週一休館</w:t>
      </w:r>
    </w:p>
    <w:p w:rsidR="00B01D51" w:rsidRPr="009B1AAA" w:rsidRDefault="00B01D51" w:rsidP="00B01D51">
      <w:pPr>
        <w:jc w:val="both"/>
        <w:rPr>
          <w:rFonts w:ascii="Times New Roman" w:hAnsi="Times New Roman" w:cs="Times New Roman"/>
          <w:szCs w:val="24"/>
        </w:rPr>
      </w:pPr>
      <w:r w:rsidRPr="009B1AAA">
        <w:rPr>
          <w:rFonts w:ascii="Times New Roman" w:hAnsi="Times New Roman" w:cs="Times New Roman"/>
          <w:szCs w:val="24"/>
        </w:rPr>
        <w:t>館</w:t>
      </w:r>
      <w:r w:rsidRPr="009B1AAA">
        <w:rPr>
          <w:rFonts w:ascii="Times New Roman" w:hAnsi="Times New Roman" w:cs="Times New Roman"/>
          <w:szCs w:val="24"/>
        </w:rPr>
        <w:t xml:space="preserve">   </w:t>
      </w:r>
      <w:r w:rsidRPr="009B1AAA">
        <w:rPr>
          <w:rFonts w:ascii="Times New Roman" w:hAnsi="Times New Roman" w:cs="Times New Roman"/>
          <w:szCs w:val="24"/>
        </w:rPr>
        <w:t>址：</w:t>
      </w:r>
      <w:r w:rsidRPr="009B1AAA">
        <w:rPr>
          <w:rFonts w:ascii="Times New Roman" w:hAnsi="Times New Roman" w:cs="Times New Roman"/>
          <w:szCs w:val="24"/>
        </w:rPr>
        <w:t>403535</w:t>
      </w:r>
      <w:proofErr w:type="gramStart"/>
      <w:r w:rsidRPr="009B1AAA">
        <w:rPr>
          <w:rFonts w:ascii="Times New Roman" w:hAnsi="Times New Roman" w:cs="Times New Roman"/>
          <w:szCs w:val="24"/>
        </w:rPr>
        <w:t>臺</w:t>
      </w:r>
      <w:proofErr w:type="gramEnd"/>
      <w:r w:rsidRPr="009B1AAA">
        <w:rPr>
          <w:rFonts w:ascii="Times New Roman" w:hAnsi="Times New Roman" w:cs="Times New Roman"/>
          <w:szCs w:val="24"/>
        </w:rPr>
        <w:t>中市西區五權西路一段二號</w:t>
      </w:r>
      <w:r w:rsidRPr="009B1AAA">
        <w:rPr>
          <w:rFonts w:ascii="Times New Roman" w:hAnsi="Times New Roman" w:cs="Times New Roman" w:hint="eastAsia"/>
          <w:szCs w:val="24"/>
        </w:rPr>
        <w:t xml:space="preserve">  </w:t>
      </w:r>
      <w:r w:rsidRPr="009B1AAA">
        <w:rPr>
          <w:rFonts w:ascii="Times New Roman" w:hAnsi="Times New Roman" w:cs="Times New Roman"/>
          <w:szCs w:val="24"/>
        </w:rPr>
        <w:t>服務電話：</w:t>
      </w:r>
      <w:r w:rsidRPr="009B1AAA">
        <w:rPr>
          <w:rFonts w:ascii="Times New Roman" w:hAnsi="Times New Roman" w:cs="Times New Roman"/>
          <w:szCs w:val="24"/>
        </w:rPr>
        <w:t>(04) 2372-3552</w:t>
      </w:r>
    </w:p>
    <w:p w:rsidR="00220132" w:rsidRPr="00B01D51" w:rsidRDefault="00220132" w:rsidP="00634DC4">
      <w:pPr>
        <w:snapToGrid w:val="0"/>
        <w:spacing w:line="276" w:lineRule="auto"/>
        <w:contextualSpacing/>
        <w:rPr>
          <w:bdr w:val="single" w:sz="4" w:space="0" w:color="auto"/>
        </w:rPr>
      </w:pPr>
    </w:p>
    <w:sectPr w:rsidR="00220132" w:rsidRPr="00B01D51">
      <w:headerReference w:type="default"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C2" w:rsidRDefault="008A45C2" w:rsidP="00231D99">
      <w:r>
        <w:separator/>
      </w:r>
    </w:p>
  </w:endnote>
  <w:endnote w:type="continuationSeparator" w:id="0">
    <w:p w:rsidR="008A45C2" w:rsidRDefault="008A45C2" w:rsidP="0023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8029"/>
      <w:docPartObj>
        <w:docPartGallery w:val="Page Numbers (Bottom of Page)"/>
        <w:docPartUnique/>
      </w:docPartObj>
    </w:sdtPr>
    <w:sdtEndPr/>
    <w:sdtContent>
      <w:p w:rsidR="00DA2436" w:rsidRDefault="00DA2436">
        <w:pPr>
          <w:pStyle w:val="a5"/>
          <w:jc w:val="center"/>
        </w:pPr>
        <w:r>
          <w:fldChar w:fldCharType="begin"/>
        </w:r>
        <w:r>
          <w:instrText>PAGE   \* MERGEFORMAT</w:instrText>
        </w:r>
        <w:r>
          <w:fldChar w:fldCharType="separate"/>
        </w:r>
        <w:r w:rsidR="00BC3F58" w:rsidRPr="00BC3F58">
          <w:rPr>
            <w:noProof/>
            <w:lang w:val="zh-TW"/>
          </w:rPr>
          <w:t>2</w:t>
        </w:r>
        <w:r>
          <w:fldChar w:fldCharType="end"/>
        </w:r>
      </w:p>
    </w:sdtContent>
  </w:sdt>
  <w:p w:rsidR="00DA2436" w:rsidRDefault="00DA2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C2" w:rsidRDefault="008A45C2" w:rsidP="00231D99">
      <w:r>
        <w:separator/>
      </w:r>
    </w:p>
  </w:footnote>
  <w:footnote w:type="continuationSeparator" w:id="0">
    <w:p w:rsidR="008A45C2" w:rsidRDefault="008A45C2" w:rsidP="0023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C4" w:rsidRPr="00634DC4" w:rsidRDefault="00634DC4" w:rsidP="00634DC4">
    <w:pPr>
      <w:pStyle w:val="a3"/>
      <w:ind w:rightChars="-195" w:right="-468"/>
      <w:rPr>
        <w:color w:val="FF0000"/>
      </w:rPr>
    </w:pPr>
    <w:r w:rsidRPr="005C0B66">
      <w:rPr>
        <w:noProof/>
      </w:rPr>
      <w:drawing>
        <wp:inline distT="0" distB="0" distL="0" distR="0" wp14:anchorId="3DFF8645" wp14:editId="0ECEDB16">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Pr>
        <w:rFonts w:ascii="Arial" w:hAnsi="Arial" w:cs="Arial" w:hint="eastAsia"/>
        <w:noProof/>
      </w:rPr>
      <w:t>1</w:t>
    </w:r>
    <w:r w:rsidR="0086067F">
      <w:rPr>
        <w:rFonts w:ascii="Arial" w:hAnsi="Arial" w:cs="Arial" w:hint="eastAsia"/>
        <w:noProof/>
      </w:rPr>
      <w:t>11</w:t>
    </w:r>
    <w:r w:rsidR="00C06163">
      <w:rPr>
        <w:rFonts w:ascii="Arial" w:hAnsi="Arial" w:cs="Arial" w:hint="eastAsia"/>
        <w:noProof/>
      </w:rPr>
      <w:t>/0</w:t>
    </w:r>
    <w:r w:rsidR="003223AF">
      <w:rPr>
        <w:rFonts w:ascii="Arial" w:hAnsi="Arial" w:cs="Arial"/>
        <w:noProof/>
      </w:rPr>
      <w:t>7</w:t>
    </w:r>
    <w:r w:rsidR="00F25075">
      <w:rPr>
        <w:rFonts w:ascii="Arial" w:hAnsi="Arial" w:cs="Arial" w:hint="eastAsia"/>
        <w:noProof/>
      </w:rPr>
      <w:t>/</w:t>
    </w:r>
    <w:r w:rsidR="003223AF">
      <w:rPr>
        <w:rFonts w:ascii="Arial" w:hAnsi="Arial" w:cs="Arial" w:hint="eastAsia"/>
        <w:noProof/>
      </w:rPr>
      <w:t>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abstractNum w:abstractNumId="0" w15:restartNumberingAfterBreak="0">
    <w:nsid w:val="42E16D82"/>
    <w:multiLevelType w:val="hybridMultilevel"/>
    <w:tmpl w:val="1ACC562E"/>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6D783C"/>
    <w:multiLevelType w:val="hybridMultilevel"/>
    <w:tmpl w:val="9F86491A"/>
    <w:lvl w:ilvl="0" w:tplc="C85CFCA8">
      <w:start w:val="1"/>
      <w:numFmt w:val="bullet"/>
      <w:lvlText w:val=""/>
      <w:lvlPicBulletId w:val="0"/>
      <w:lvlJc w:val="left"/>
      <w:pPr>
        <w:tabs>
          <w:tab w:val="num" w:pos="340"/>
        </w:tabs>
        <w:ind w:left="340" w:hanging="340"/>
      </w:pPr>
      <w:rPr>
        <w:rFonts w:ascii="Symbol" w:hAnsi="Symbol" w:hint="default"/>
        <w:color w:val="auto"/>
        <w:sz w:val="24"/>
        <w:szCs w:val="24"/>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9"/>
    <w:rsid w:val="000102EA"/>
    <w:rsid w:val="00013D52"/>
    <w:rsid w:val="00034829"/>
    <w:rsid w:val="000526D1"/>
    <w:rsid w:val="00055635"/>
    <w:rsid w:val="0006694B"/>
    <w:rsid w:val="00086C7C"/>
    <w:rsid w:val="00094F2D"/>
    <w:rsid w:val="000A6381"/>
    <w:rsid w:val="000C4C05"/>
    <w:rsid w:val="000D5A95"/>
    <w:rsid w:val="000E59E2"/>
    <w:rsid w:val="000E7071"/>
    <w:rsid w:val="00100877"/>
    <w:rsid w:val="00102B5E"/>
    <w:rsid w:val="00106062"/>
    <w:rsid w:val="001060F0"/>
    <w:rsid w:val="001148D2"/>
    <w:rsid w:val="00116BCD"/>
    <w:rsid w:val="00121347"/>
    <w:rsid w:val="00123ADB"/>
    <w:rsid w:val="00126999"/>
    <w:rsid w:val="0013678F"/>
    <w:rsid w:val="001367DF"/>
    <w:rsid w:val="001427BF"/>
    <w:rsid w:val="00142EA0"/>
    <w:rsid w:val="00151C0D"/>
    <w:rsid w:val="001714D0"/>
    <w:rsid w:val="001852C8"/>
    <w:rsid w:val="0018798E"/>
    <w:rsid w:val="001939F2"/>
    <w:rsid w:val="001A1C39"/>
    <w:rsid w:val="001A57B0"/>
    <w:rsid w:val="001B5347"/>
    <w:rsid w:val="001B79AB"/>
    <w:rsid w:val="001B7C32"/>
    <w:rsid w:val="001C33C1"/>
    <w:rsid w:val="001C4AC2"/>
    <w:rsid w:val="001C6F7C"/>
    <w:rsid w:val="001E09DD"/>
    <w:rsid w:val="001E31B3"/>
    <w:rsid w:val="001F7CFF"/>
    <w:rsid w:val="002140D8"/>
    <w:rsid w:val="00220132"/>
    <w:rsid w:val="0022211C"/>
    <w:rsid w:val="00222A45"/>
    <w:rsid w:val="00231D99"/>
    <w:rsid w:val="002352E4"/>
    <w:rsid w:val="00243A46"/>
    <w:rsid w:val="002471AB"/>
    <w:rsid w:val="00251F86"/>
    <w:rsid w:val="00260196"/>
    <w:rsid w:val="00282078"/>
    <w:rsid w:val="00286E8A"/>
    <w:rsid w:val="0028731E"/>
    <w:rsid w:val="00295B46"/>
    <w:rsid w:val="002A19F6"/>
    <w:rsid w:val="002B07E2"/>
    <w:rsid w:val="002B0F89"/>
    <w:rsid w:val="002B710F"/>
    <w:rsid w:val="002B7937"/>
    <w:rsid w:val="002C1E49"/>
    <w:rsid w:val="002C2567"/>
    <w:rsid w:val="002C5780"/>
    <w:rsid w:val="002E416C"/>
    <w:rsid w:val="002F3914"/>
    <w:rsid w:val="002F780B"/>
    <w:rsid w:val="00304042"/>
    <w:rsid w:val="00313C54"/>
    <w:rsid w:val="0032209A"/>
    <w:rsid w:val="003223AF"/>
    <w:rsid w:val="00336C71"/>
    <w:rsid w:val="00340017"/>
    <w:rsid w:val="00340D16"/>
    <w:rsid w:val="003425E4"/>
    <w:rsid w:val="00346A96"/>
    <w:rsid w:val="00370BB1"/>
    <w:rsid w:val="003745B7"/>
    <w:rsid w:val="003811CD"/>
    <w:rsid w:val="0039065F"/>
    <w:rsid w:val="00392B6A"/>
    <w:rsid w:val="00394C9A"/>
    <w:rsid w:val="00397DAC"/>
    <w:rsid w:val="003A0C1E"/>
    <w:rsid w:val="003A3326"/>
    <w:rsid w:val="003B57F6"/>
    <w:rsid w:val="003C5B3D"/>
    <w:rsid w:val="003D1769"/>
    <w:rsid w:val="003D429E"/>
    <w:rsid w:val="003D4E75"/>
    <w:rsid w:val="003D665A"/>
    <w:rsid w:val="003E58C2"/>
    <w:rsid w:val="00426993"/>
    <w:rsid w:val="004321A7"/>
    <w:rsid w:val="0043599C"/>
    <w:rsid w:val="004405D1"/>
    <w:rsid w:val="00440F9E"/>
    <w:rsid w:val="00450B95"/>
    <w:rsid w:val="00451444"/>
    <w:rsid w:val="00454708"/>
    <w:rsid w:val="00454B1E"/>
    <w:rsid w:val="00455ED6"/>
    <w:rsid w:val="00462990"/>
    <w:rsid w:val="00476F75"/>
    <w:rsid w:val="00477BAC"/>
    <w:rsid w:val="00496ABE"/>
    <w:rsid w:val="00497C72"/>
    <w:rsid w:val="00497F3E"/>
    <w:rsid w:val="004A5335"/>
    <w:rsid w:val="004A6B8B"/>
    <w:rsid w:val="004B120D"/>
    <w:rsid w:val="004B7908"/>
    <w:rsid w:val="004C1E5E"/>
    <w:rsid w:val="004D08CE"/>
    <w:rsid w:val="004E3C4A"/>
    <w:rsid w:val="004F31F4"/>
    <w:rsid w:val="00501ADE"/>
    <w:rsid w:val="00504317"/>
    <w:rsid w:val="00514B25"/>
    <w:rsid w:val="00530C5D"/>
    <w:rsid w:val="005319B9"/>
    <w:rsid w:val="005352E4"/>
    <w:rsid w:val="00555E08"/>
    <w:rsid w:val="005566C9"/>
    <w:rsid w:val="00580F66"/>
    <w:rsid w:val="005816C4"/>
    <w:rsid w:val="00582A0E"/>
    <w:rsid w:val="00590330"/>
    <w:rsid w:val="0059373B"/>
    <w:rsid w:val="005A1CEE"/>
    <w:rsid w:val="005A1FCA"/>
    <w:rsid w:val="005A481C"/>
    <w:rsid w:val="005A6453"/>
    <w:rsid w:val="005B163F"/>
    <w:rsid w:val="005B439E"/>
    <w:rsid w:val="005C0B6B"/>
    <w:rsid w:val="005D6193"/>
    <w:rsid w:val="005D6A3F"/>
    <w:rsid w:val="005E53CC"/>
    <w:rsid w:val="005F0BA9"/>
    <w:rsid w:val="005F2588"/>
    <w:rsid w:val="00601B61"/>
    <w:rsid w:val="00606A19"/>
    <w:rsid w:val="00611152"/>
    <w:rsid w:val="00620894"/>
    <w:rsid w:val="00622E21"/>
    <w:rsid w:val="00634DC4"/>
    <w:rsid w:val="00653AD2"/>
    <w:rsid w:val="00657777"/>
    <w:rsid w:val="006706DE"/>
    <w:rsid w:val="0067427B"/>
    <w:rsid w:val="00676EAB"/>
    <w:rsid w:val="00680879"/>
    <w:rsid w:val="00680DD3"/>
    <w:rsid w:val="006856D7"/>
    <w:rsid w:val="006901C2"/>
    <w:rsid w:val="00692F8F"/>
    <w:rsid w:val="006932C7"/>
    <w:rsid w:val="006A4DEB"/>
    <w:rsid w:val="006A5072"/>
    <w:rsid w:val="006A5A77"/>
    <w:rsid w:val="006A5AFC"/>
    <w:rsid w:val="006B3A05"/>
    <w:rsid w:val="006B3BD2"/>
    <w:rsid w:val="006C2FD5"/>
    <w:rsid w:val="006D49AD"/>
    <w:rsid w:val="006E1C2F"/>
    <w:rsid w:val="006E27D7"/>
    <w:rsid w:val="006F445F"/>
    <w:rsid w:val="006F5616"/>
    <w:rsid w:val="006F6811"/>
    <w:rsid w:val="00702F68"/>
    <w:rsid w:val="0071121F"/>
    <w:rsid w:val="007205B4"/>
    <w:rsid w:val="00722C3B"/>
    <w:rsid w:val="00730F1C"/>
    <w:rsid w:val="00731D9C"/>
    <w:rsid w:val="00736AB5"/>
    <w:rsid w:val="00743C24"/>
    <w:rsid w:val="00744C2F"/>
    <w:rsid w:val="007543CE"/>
    <w:rsid w:val="007570CB"/>
    <w:rsid w:val="007655A3"/>
    <w:rsid w:val="00782767"/>
    <w:rsid w:val="007870B9"/>
    <w:rsid w:val="00787BF6"/>
    <w:rsid w:val="0079329E"/>
    <w:rsid w:val="0079528D"/>
    <w:rsid w:val="007B5466"/>
    <w:rsid w:val="007B6266"/>
    <w:rsid w:val="007C0FA7"/>
    <w:rsid w:val="007C1C0B"/>
    <w:rsid w:val="007D2714"/>
    <w:rsid w:val="007D4C5C"/>
    <w:rsid w:val="007D7358"/>
    <w:rsid w:val="007E1619"/>
    <w:rsid w:val="007F0416"/>
    <w:rsid w:val="007F3519"/>
    <w:rsid w:val="007F7F67"/>
    <w:rsid w:val="00801DA0"/>
    <w:rsid w:val="00801EF1"/>
    <w:rsid w:val="00802BA5"/>
    <w:rsid w:val="008071E8"/>
    <w:rsid w:val="00813927"/>
    <w:rsid w:val="0084104E"/>
    <w:rsid w:val="008428BB"/>
    <w:rsid w:val="0086067F"/>
    <w:rsid w:val="00861692"/>
    <w:rsid w:val="0087666B"/>
    <w:rsid w:val="00886147"/>
    <w:rsid w:val="00886BA0"/>
    <w:rsid w:val="008922A6"/>
    <w:rsid w:val="00895C0C"/>
    <w:rsid w:val="008969F5"/>
    <w:rsid w:val="008A17BE"/>
    <w:rsid w:val="008A45C2"/>
    <w:rsid w:val="008B7D2F"/>
    <w:rsid w:val="008C6777"/>
    <w:rsid w:val="008C7944"/>
    <w:rsid w:val="008D374E"/>
    <w:rsid w:val="008D68CF"/>
    <w:rsid w:val="008E2442"/>
    <w:rsid w:val="008E3A94"/>
    <w:rsid w:val="008F3558"/>
    <w:rsid w:val="008F7157"/>
    <w:rsid w:val="00916C0F"/>
    <w:rsid w:val="00926361"/>
    <w:rsid w:val="009263C7"/>
    <w:rsid w:val="00932A16"/>
    <w:rsid w:val="009332F6"/>
    <w:rsid w:val="009357FF"/>
    <w:rsid w:val="00936D91"/>
    <w:rsid w:val="00941DB7"/>
    <w:rsid w:val="0094533D"/>
    <w:rsid w:val="009624BD"/>
    <w:rsid w:val="00970C38"/>
    <w:rsid w:val="009833EF"/>
    <w:rsid w:val="009867A0"/>
    <w:rsid w:val="009911F4"/>
    <w:rsid w:val="00996492"/>
    <w:rsid w:val="009A62DD"/>
    <w:rsid w:val="009A6B2C"/>
    <w:rsid w:val="009B06FD"/>
    <w:rsid w:val="009B2D2C"/>
    <w:rsid w:val="009B6003"/>
    <w:rsid w:val="009D39B2"/>
    <w:rsid w:val="009E3188"/>
    <w:rsid w:val="009F0BA2"/>
    <w:rsid w:val="00A07B01"/>
    <w:rsid w:val="00A24FE8"/>
    <w:rsid w:val="00A26C67"/>
    <w:rsid w:val="00A2799A"/>
    <w:rsid w:val="00A425DE"/>
    <w:rsid w:val="00A514DA"/>
    <w:rsid w:val="00A56CD4"/>
    <w:rsid w:val="00A82F8A"/>
    <w:rsid w:val="00A8641E"/>
    <w:rsid w:val="00A9648E"/>
    <w:rsid w:val="00AA7712"/>
    <w:rsid w:val="00AB2862"/>
    <w:rsid w:val="00AC250C"/>
    <w:rsid w:val="00AE0F31"/>
    <w:rsid w:val="00B01D51"/>
    <w:rsid w:val="00B06A4C"/>
    <w:rsid w:val="00B06AE7"/>
    <w:rsid w:val="00B32255"/>
    <w:rsid w:val="00B41CA9"/>
    <w:rsid w:val="00B44083"/>
    <w:rsid w:val="00B46895"/>
    <w:rsid w:val="00B56191"/>
    <w:rsid w:val="00B64A9C"/>
    <w:rsid w:val="00B659BF"/>
    <w:rsid w:val="00B73986"/>
    <w:rsid w:val="00B74D5C"/>
    <w:rsid w:val="00B96E2E"/>
    <w:rsid w:val="00BB0823"/>
    <w:rsid w:val="00BB146C"/>
    <w:rsid w:val="00BB1ABE"/>
    <w:rsid w:val="00BB1AEE"/>
    <w:rsid w:val="00BB2A5F"/>
    <w:rsid w:val="00BC3F58"/>
    <w:rsid w:val="00BC4A0C"/>
    <w:rsid w:val="00BF285B"/>
    <w:rsid w:val="00BF57A5"/>
    <w:rsid w:val="00C0126D"/>
    <w:rsid w:val="00C06163"/>
    <w:rsid w:val="00C10E3B"/>
    <w:rsid w:val="00C218EC"/>
    <w:rsid w:val="00C24DC5"/>
    <w:rsid w:val="00C263CE"/>
    <w:rsid w:val="00C5471D"/>
    <w:rsid w:val="00C57C9D"/>
    <w:rsid w:val="00C64253"/>
    <w:rsid w:val="00C712C4"/>
    <w:rsid w:val="00C859B4"/>
    <w:rsid w:val="00C903BD"/>
    <w:rsid w:val="00C94D24"/>
    <w:rsid w:val="00CA1AAF"/>
    <w:rsid w:val="00CB7F70"/>
    <w:rsid w:val="00CC19CA"/>
    <w:rsid w:val="00CD7113"/>
    <w:rsid w:val="00CD7580"/>
    <w:rsid w:val="00CE5A2A"/>
    <w:rsid w:val="00CF364E"/>
    <w:rsid w:val="00D265AE"/>
    <w:rsid w:val="00D26C62"/>
    <w:rsid w:val="00D50955"/>
    <w:rsid w:val="00D54A2D"/>
    <w:rsid w:val="00D557A2"/>
    <w:rsid w:val="00D8021B"/>
    <w:rsid w:val="00D81E06"/>
    <w:rsid w:val="00D82642"/>
    <w:rsid w:val="00D93CA6"/>
    <w:rsid w:val="00DA0926"/>
    <w:rsid w:val="00DA1091"/>
    <w:rsid w:val="00DA210F"/>
    <w:rsid w:val="00DA2436"/>
    <w:rsid w:val="00DB0060"/>
    <w:rsid w:val="00DB125B"/>
    <w:rsid w:val="00DB1AE7"/>
    <w:rsid w:val="00DB5BEA"/>
    <w:rsid w:val="00DC0FF8"/>
    <w:rsid w:val="00DF41AA"/>
    <w:rsid w:val="00DF64DE"/>
    <w:rsid w:val="00E01EE7"/>
    <w:rsid w:val="00E13AFF"/>
    <w:rsid w:val="00E16191"/>
    <w:rsid w:val="00E22248"/>
    <w:rsid w:val="00E277A5"/>
    <w:rsid w:val="00E30D22"/>
    <w:rsid w:val="00E46CF8"/>
    <w:rsid w:val="00E51DEF"/>
    <w:rsid w:val="00E57235"/>
    <w:rsid w:val="00E86352"/>
    <w:rsid w:val="00E86BB7"/>
    <w:rsid w:val="00E94482"/>
    <w:rsid w:val="00E956EE"/>
    <w:rsid w:val="00EA3F73"/>
    <w:rsid w:val="00EA7F40"/>
    <w:rsid w:val="00EB0CCB"/>
    <w:rsid w:val="00EB21BB"/>
    <w:rsid w:val="00EC2278"/>
    <w:rsid w:val="00EC7623"/>
    <w:rsid w:val="00ED7743"/>
    <w:rsid w:val="00EE30DB"/>
    <w:rsid w:val="00EE55D1"/>
    <w:rsid w:val="00EF17B4"/>
    <w:rsid w:val="00EF3938"/>
    <w:rsid w:val="00EF39D5"/>
    <w:rsid w:val="00EF4FFD"/>
    <w:rsid w:val="00F05ED0"/>
    <w:rsid w:val="00F06080"/>
    <w:rsid w:val="00F134F0"/>
    <w:rsid w:val="00F25075"/>
    <w:rsid w:val="00F254AB"/>
    <w:rsid w:val="00F7049A"/>
    <w:rsid w:val="00F84B28"/>
    <w:rsid w:val="00FA40D4"/>
    <w:rsid w:val="00FA6234"/>
    <w:rsid w:val="00FB0480"/>
    <w:rsid w:val="00FB1264"/>
    <w:rsid w:val="00FB6C3C"/>
    <w:rsid w:val="00FC1989"/>
    <w:rsid w:val="00FC36C7"/>
    <w:rsid w:val="00FD0345"/>
    <w:rsid w:val="00FE682C"/>
    <w:rsid w:val="00FF4DC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9E83"/>
  <w15:docId w15:val="{99658832-3FDA-4C31-80CD-048DC4C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D99"/>
    <w:pPr>
      <w:tabs>
        <w:tab w:val="center" w:pos="4153"/>
        <w:tab w:val="right" w:pos="8306"/>
      </w:tabs>
      <w:snapToGrid w:val="0"/>
    </w:pPr>
    <w:rPr>
      <w:sz w:val="20"/>
      <w:szCs w:val="20"/>
    </w:rPr>
  </w:style>
  <w:style w:type="character" w:customStyle="1" w:styleId="a4">
    <w:name w:val="頁首 字元"/>
    <w:basedOn w:val="a0"/>
    <w:link w:val="a3"/>
    <w:uiPriority w:val="99"/>
    <w:rsid w:val="00231D99"/>
    <w:rPr>
      <w:sz w:val="20"/>
      <w:szCs w:val="20"/>
    </w:rPr>
  </w:style>
  <w:style w:type="paragraph" w:styleId="a5">
    <w:name w:val="footer"/>
    <w:basedOn w:val="a"/>
    <w:link w:val="a6"/>
    <w:uiPriority w:val="99"/>
    <w:unhideWhenUsed/>
    <w:rsid w:val="00231D99"/>
    <w:pPr>
      <w:tabs>
        <w:tab w:val="center" w:pos="4153"/>
        <w:tab w:val="right" w:pos="8306"/>
      </w:tabs>
      <w:snapToGrid w:val="0"/>
    </w:pPr>
    <w:rPr>
      <w:sz w:val="20"/>
      <w:szCs w:val="20"/>
    </w:rPr>
  </w:style>
  <w:style w:type="character" w:customStyle="1" w:styleId="a6">
    <w:name w:val="頁尾 字元"/>
    <w:basedOn w:val="a0"/>
    <w:link w:val="a5"/>
    <w:uiPriority w:val="99"/>
    <w:rsid w:val="00231D99"/>
    <w:rPr>
      <w:sz w:val="20"/>
      <w:szCs w:val="20"/>
    </w:rPr>
  </w:style>
  <w:style w:type="character" w:styleId="a7">
    <w:name w:val="Hyperlink"/>
    <w:rsid w:val="00231D99"/>
    <w:rPr>
      <w:rFonts w:ascii="Arial" w:hAnsi="Arial"/>
      <w:color w:val="0000FF"/>
      <w:sz w:val="18"/>
      <w:u w:val="single"/>
    </w:rPr>
  </w:style>
  <w:style w:type="paragraph" w:styleId="a8">
    <w:name w:val="List Paragraph"/>
    <w:basedOn w:val="a"/>
    <w:uiPriority w:val="34"/>
    <w:qFormat/>
    <w:rsid w:val="00231D99"/>
    <w:pPr>
      <w:ind w:leftChars="200" w:left="480"/>
    </w:pPr>
  </w:style>
  <w:style w:type="paragraph" w:styleId="Web">
    <w:name w:val="Normal (Web)"/>
    <w:basedOn w:val="a"/>
    <w:uiPriority w:val="99"/>
    <w:semiHidden/>
    <w:unhideWhenUsed/>
    <w:rsid w:val="006901C2"/>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6901C2"/>
    <w:rPr>
      <w:b/>
      <w:bCs/>
    </w:rPr>
  </w:style>
  <w:style w:type="table" w:styleId="aa">
    <w:name w:val="Table Grid"/>
    <w:basedOn w:val="a1"/>
    <w:uiPriority w:val="39"/>
    <w:rsid w:val="0069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59B4"/>
    <w:rPr>
      <w:color w:val="954F72" w:themeColor="followedHyperlink"/>
      <w:u w:val="single"/>
    </w:rPr>
  </w:style>
  <w:style w:type="paragraph" w:customStyle="1" w:styleId="yiv9014515233msonormal">
    <w:name w:val="yiv9014515233msonormal"/>
    <w:basedOn w:val="a"/>
    <w:uiPriority w:val="99"/>
    <w:rsid w:val="00C859B4"/>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B06AE7"/>
    <w:rPr>
      <w:sz w:val="18"/>
      <w:szCs w:val="18"/>
    </w:rPr>
  </w:style>
  <w:style w:type="paragraph" w:styleId="ad">
    <w:name w:val="annotation text"/>
    <w:basedOn w:val="a"/>
    <w:link w:val="ae"/>
    <w:uiPriority w:val="99"/>
    <w:semiHidden/>
    <w:unhideWhenUsed/>
    <w:rsid w:val="00B06AE7"/>
  </w:style>
  <w:style w:type="character" w:customStyle="1" w:styleId="ae">
    <w:name w:val="註解文字 字元"/>
    <w:basedOn w:val="a0"/>
    <w:link w:val="ad"/>
    <w:uiPriority w:val="99"/>
    <w:semiHidden/>
    <w:rsid w:val="00B06AE7"/>
  </w:style>
  <w:style w:type="paragraph" w:styleId="af">
    <w:name w:val="annotation subject"/>
    <w:basedOn w:val="ad"/>
    <w:next w:val="ad"/>
    <w:link w:val="af0"/>
    <w:uiPriority w:val="99"/>
    <w:semiHidden/>
    <w:unhideWhenUsed/>
    <w:rsid w:val="00B06AE7"/>
    <w:rPr>
      <w:b/>
      <w:bCs/>
    </w:rPr>
  </w:style>
  <w:style w:type="character" w:customStyle="1" w:styleId="af0">
    <w:name w:val="註解主旨 字元"/>
    <w:basedOn w:val="ae"/>
    <w:link w:val="af"/>
    <w:uiPriority w:val="99"/>
    <w:semiHidden/>
    <w:rsid w:val="00B06AE7"/>
    <w:rPr>
      <w:b/>
      <w:bCs/>
    </w:rPr>
  </w:style>
  <w:style w:type="paragraph" w:styleId="af1">
    <w:name w:val="Revision"/>
    <w:hidden/>
    <w:uiPriority w:val="99"/>
    <w:semiHidden/>
    <w:rsid w:val="00B06AE7"/>
  </w:style>
  <w:style w:type="paragraph" w:styleId="af2">
    <w:name w:val="Balloon Text"/>
    <w:basedOn w:val="a"/>
    <w:link w:val="af3"/>
    <w:uiPriority w:val="99"/>
    <w:semiHidden/>
    <w:unhideWhenUsed/>
    <w:rsid w:val="00B06AE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06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1773">
      <w:bodyDiv w:val="1"/>
      <w:marLeft w:val="0"/>
      <w:marRight w:val="0"/>
      <w:marTop w:val="0"/>
      <w:marBottom w:val="0"/>
      <w:divBdr>
        <w:top w:val="none" w:sz="0" w:space="0" w:color="auto"/>
        <w:left w:val="none" w:sz="0" w:space="0" w:color="auto"/>
        <w:bottom w:val="none" w:sz="0" w:space="0" w:color="auto"/>
        <w:right w:val="none" w:sz="0" w:space="0" w:color="auto"/>
      </w:divBdr>
    </w:div>
    <w:div w:id="1268855821">
      <w:bodyDiv w:val="1"/>
      <w:marLeft w:val="0"/>
      <w:marRight w:val="0"/>
      <w:marTop w:val="0"/>
      <w:marBottom w:val="0"/>
      <w:divBdr>
        <w:top w:val="none" w:sz="0" w:space="0" w:color="auto"/>
        <w:left w:val="none" w:sz="0" w:space="0" w:color="auto"/>
        <w:bottom w:val="none" w:sz="0" w:space="0" w:color="auto"/>
        <w:right w:val="none" w:sz="0" w:space="0" w:color="auto"/>
      </w:divBdr>
    </w:div>
    <w:div w:id="1373575790">
      <w:bodyDiv w:val="1"/>
      <w:marLeft w:val="0"/>
      <w:marRight w:val="0"/>
      <w:marTop w:val="0"/>
      <w:marBottom w:val="0"/>
      <w:divBdr>
        <w:top w:val="none" w:sz="0" w:space="0" w:color="auto"/>
        <w:left w:val="none" w:sz="0" w:space="0" w:color="auto"/>
        <w:bottom w:val="none" w:sz="0" w:space="0" w:color="auto"/>
        <w:right w:val="none" w:sz="0" w:space="0" w:color="auto"/>
      </w:divBdr>
    </w:div>
    <w:div w:id="20065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biennial.ntmofa.gov.tw/print20/news_detail.aspx?id=2d2d467d-cdab-4885-a993-eaab70cb6ef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ntmofa_muse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tmo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tmofa.gov.tw/" TargetMode="External"/><Relationship Id="rId4" Type="http://schemas.openxmlformats.org/officeDocument/2006/relationships/settings" Target="settings.xml"/><Relationship Id="rId9" Type="http://schemas.openxmlformats.org/officeDocument/2006/relationships/hyperlink" Target="https://event.culture.tw/NTMOFA/portal/Registration/C0103MAction?actId=2009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8337-C7B3-4C41-8F4A-655A1E5D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郭純宜</dc:creator>
  <cp:keywords/>
  <dc:description/>
  <cp:lastModifiedBy>嚴碧梅</cp:lastModifiedBy>
  <cp:revision>14</cp:revision>
  <cp:lastPrinted>2020-12-18T03:21:00Z</cp:lastPrinted>
  <dcterms:created xsi:type="dcterms:W3CDTF">2022-07-06T08:32:00Z</dcterms:created>
  <dcterms:modified xsi:type="dcterms:W3CDTF">2022-07-07T01:58:00Z</dcterms:modified>
</cp:coreProperties>
</file>