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E1" w:rsidRPr="00502BBE" w:rsidRDefault="00CD4EE1" w:rsidP="0059346B">
      <w:pPr>
        <w:tabs>
          <w:tab w:val="left" w:pos="360"/>
        </w:tabs>
        <w:snapToGrid w:val="0"/>
        <w:spacing w:line="440" w:lineRule="exact"/>
        <w:ind w:leftChars="-150" w:left="-360" w:firstLineChars="94" w:firstLine="320"/>
        <w:jc w:val="center"/>
        <w:rPr>
          <w:rFonts w:ascii="標楷體" w:eastAsia="標楷體" w:hAnsi="標楷體"/>
          <w:b/>
          <w:color w:val="000000" w:themeColor="text1"/>
          <w:spacing w:val="10"/>
          <w:sz w:val="32"/>
          <w:szCs w:val="32"/>
        </w:rPr>
      </w:pPr>
      <w:r w:rsidRPr="00502BBE">
        <w:rPr>
          <w:rFonts w:ascii="標楷體" w:eastAsia="標楷體" w:hAnsi="標楷體"/>
          <w:b/>
          <w:color w:val="000000" w:themeColor="text1"/>
          <w:spacing w:val="10"/>
          <w:sz w:val="32"/>
          <w:szCs w:val="32"/>
        </w:rPr>
        <w:t>國立中正紀念堂管理處</w:t>
      </w:r>
      <w:r w:rsidRPr="00502BBE">
        <w:rPr>
          <w:rFonts w:ascii="標楷體" w:eastAsia="標楷體" w:hAnsi="標楷體" w:hint="eastAsia"/>
          <w:b/>
          <w:color w:val="000000" w:themeColor="text1"/>
          <w:spacing w:val="10"/>
          <w:sz w:val="32"/>
          <w:szCs w:val="32"/>
        </w:rPr>
        <w:t>作業基金</w:t>
      </w:r>
    </w:p>
    <w:p w:rsidR="00CD4EE1" w:rsidRPr="00502BBE" w:rsidRDefault="00CD4EE1" w:rsidP="00CD4EE1">
      <w:pPr>
        <w:snapToGrid w:val="0"/>
        <w:spacing w:line="440" w:lineRule="exact"/>
        <w:jc w:val="center"/>
        <w:rPr>
          <w:rFonts w:ascii="標楷體" w:eastAsia="標楷體" w:hAnsi="標楷體"/>
          <w:b/>
          <w:color w:val="000000" w:themeColor="text1"/>
          <w:spacing w:val="10"/>
          <w:sz w:val="32"/>
          <w:szCs w:val="32"/>
        </w:rPr>
      </w:pPr>
      <w:r w:rsidRPr="00502BBE">
        <w:rPr>
          <w:rFonts w:ascii="標楷體" w:eastAsia="標楷體" w:hAnsi="標楷體" w:hint="eastAsia"/>
          <w:b/>
          <w:color w:val="000000" w:themeColor="text1"/>
          <w:spacing w:val="10"/>
          <w:sz w:val="32"/>
          <w:szCs w:val="32"/>
        </w:rPr>
        <w:t>業務計畫及預算說明</w:t>
      </w:r>
    </w:p>
    <w:p w:rsidR="00CD4EE1" w:rsidRPr="00502BBE" w:rsidRDefault="00CD4EE1" w:rsidP="00CD4EE1">
      <w:pPr>
        <w:snapToGrid w:val="0"/>
        <w:spacing w:line="440" w:lineRule="exact"/>
        <w:jc w:val="center"/>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中華民國</w:t>
      </w:r>
      <w:r w:rsidR="00D52363" w:rsidRPr="00502BBE">
        <w:rPr>
          <w:rFonts w:ascii="標楷體" w:eastAsia="標楷體" w:hAnsi="標楷體" w:hint="eastAsia"/>
          <w:color w:val="000000" w:themeColor="text1"/>
          <w:spacing w:val="10"/>
          <w:sz w:val="28"/>
          <w:szCs w:val="28"/>
        </w:rPr>
        <w:t>112</w:t>
      </w:r>
      <w:r w:rsidRPr="00502BBE">
        <w:rPr>
          <w:rFonts w:ascii="標楷體" w:eastAsia="標楷體" w:hAnsi="標楷體" w:hint="eastAsia"/>
          <w:color w:val="000000" w:themeColor="text1"/>
          <w:spacing w:val="10"/>
          <w:sz w:val="28"/>
          <w:szCs w:val="28"/>
        </w:rPr>
        <w:t>年度</w:t>
      </w:r>
      <w:bookmarkStart w:id="0" w:name="_Toc142372050"/>
    </w:p>
    <w:p w:rsidR="00CD4EE1" w:rsidRPr="00502BBE" w:rsidRDefault="00CD4EE1" w:rsidP="00CD4EE1">
      <w:pPr>
        <w:snapToGrid w:val="0"/>
        <w:spacing w:line="440" w:lineRule="exact"/>
        <w:rPr>
          <w:rFonts w:ascii="標楷體" w:eastAsia="標楷體" w:hAnsi="標楷體"/>
          <w:b/>
          <w:color w:val="000000" w:themeColor="text1"/>
          <w:spacing w:val="10"/>
          <w:sz w:val="32"/>
          <w:szCs w:val="32"/>
        </w:rPr>
      </w:pPr>
      <w:r w:rsidRPr="00502BBE">
        <w:rPr>
          <w:rFonts w:ascii="標楷體" w:eastAsia="標楷體" w:hAnsi="標楷體" w:cs="Arial" w:hint="eastAsia"/>
          <w:b/>
          <w:color w:val="000000" w:themeColor="text1"/>
          <w:sz w:val="32"/>
          <w:szCs w:val="32"/>
        </w:rPr>
        <w:t>壹、基金概況</w:t>
      </w:r>
    </w:p>
    <w:p w:rsidR="00CD4EE1" w:rsidRPr="00502BBE" w:rsidRDefault="00CD4EE1" w:rsidP="00DE25FE">
      <w:pPr>
        <w:snapToGrid w:val="0"/>
        <w:spacing w:line="600" w:lineRule="atLeast"/>
        <w:ind w:firstLineChars="100" w:firstLine="280"/>
        <w:rPr>
          <w:rFonts w:ascii="標楷體" w:eastAsia="標楷體" w:hAnsi="標楷體" w:cs="Arial"/>
          <w:b/>
          <w:color w:val="000000" w:themeColor="text1"/>
          <w:sz w:val="28"/>
          <w:szCs w:val="28"/>
        </w:rPr>
      </w:pPr>
      <w:r w:rsidRPr="00502BBE">
        <w:rPr>
          <w:rFonts w:ascii="標楷體" w:eastAsia="標楷體" w:hAnsi="標楷體" w:cs="Arial" w:hint="eastAsia"/>
          <w:b/>
          <w:color w:val="000000" w:themeColor="text1"/>
          <w:sz w:val="28"/>
          <w:szCs w:val="28"/>
        </w:rPr>
        <w:t>一、設立宗旨</w:t>
      </w:r>
      <w:bookmarkStart w:id="1" w:name="_Toc142372051"/>
      <w:bookmarkEnd w:id="0"/>
      <w:r w:rsidRPr="00502BBE">
        <w:rPr>
          <w:rFonts w:ascii="標楷體" w:eastAsia="標楷體" w:hAnsi="標楷體" w:cs="Arial" w:hint="eastAsia"/>
          <w:b/>
          <w:color w:val="000000" w:themeColor="text1"/>
          <w:sz w:val="28"/>
          <w:szCs w:val="28"/>
        </w:rPr>
        <w:t>：</w:t>
      </w:r>
    </w:p>
    <w:p w:rsidR="0031594F" w:rsidRPr="00502BBE" w:rsidRDefault="0031594F" w:rsidP="0031594F">
      <w:pPr>
        <w:snapToGrid w:val="0"/>
        <w:spacing w:line="500" w:lineRule="atLeast"/>
        <w:ind w:leftChars="351" w:left="842" w:firstLineChars="200" w:firstLine="560"/>
        <w:jc w:val="both"/>
        <w:rPr>
          <w:rFonts w:ascii="標楷體" w:eastAsia="標楷體" w:hAnsi="標楷體"/>
          <w:color w:val="000000" w:themeColor="text1"/>
          <w:sz w:val="28"/>
          <w:szCs w:val="28"/>
        </w:rPr>
      </w:pPr>
      <w:bookmarkStart w:id="2" w:name="_Toc142372052"/>
      <w:bookmarkStart w:id="3" w:name="_Toc142372053"/>
      <w:bookmarkEnd w:id="1"/>
      <w:r w:rsidRPr="00502BBE">
        <w:rPr>
          <w:rFonts w:ascii="標楷體" w:eastAsia="標楷體" w:hAnsi="標楷體" w:hint="eastAsia"/>
          <w:color w:val="000000" w:themeColor="text1"/>
          <w:sz w:val="28"/>
          <w:szCs w:val="28"/>
        </w:rPr>
        <w:t>國立中正紀念堂管理</w:t>
      </w:r>
      <w:r w:rsidRPr="00502BBE">
        <w:rPr>
          <w:rFonts w:ascii="標楷體" w:eastAsia="標楷體" w:hAnsi="標楷體"/>
          <w:color w:val="000000" w:themeColor="text1"/>
          <w:sz w:val="28"/>
          <w:szCs w:val="28"/>
        </w:rPr>
        <w:t>處</w:t>
      </w:r>
      <w:r w:rsidRPr="00502BBE">
        <w:rPr>
          <w:rFonts w:ascii="標楷體" w:eastAsia="標楷體" w:hAnsi="標楷體" w:hint="eastAsia"/>
          <w:color w:val="000000" w:themeColor="text1"/>
          <w:sz w:val="28"/>
          <w:szCs w:val="28"/>
        </w:rPr>
        <w:t>（以下簡稱本處）隸屬文化部，辦理蔣中正總統、民國史等相關紀念文物史料之蒐集、陳列、典藏、研究及藝文展演、教育推廣活動等業務，並充分運用各項軟硬體設施，規劃推動公共安全服務，落實國定古蹟管理維護工作，期能發揮本處典藏、研究、古蹟維護、展演、教育及推展臺灣優質文化觀光等功能。</w:t>
      </w:r>
    </w:p>
    <w:p w:rsidR="00F42DDD" w:rsidRPr="00502BBE" w:rsidRDefault="0031594F" w:rsidP="0031594F">
      <w:pPr>
        <w:snapToGrid w:val="0"/>
        <w:spacing w:line="500" w:lineRule="atLeast"/>
        <w:ind w:leftChars="351" w:left="842" w:firstLineChars="200" w:firstLine="560"/>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因應101年5月20日改隸文化部，本處自102年起納入「國立文化機構作業基金」實施範圍，於該基金下設「國立中正紀念堂管理處作業基金」，期更注重成本效益觀念，加強開源節流措施，提高經費使用效能，以減輕政府財政負擔，提升營運績效與服務品質，增進觀光參訪價值與文化服務功能。</w:t>
      </w:r>
    </w:p>
    <w:p w:rsidR="00F42DDD" w:rsidRPr="00502BBE" w:rsidRDefault="00F42DDD" w:rsidP="00F42DDD">
      <w:pPr>
        <w:snapToGrid w:val="0"/>
        <w:spacing w:line="600" w:lineRule="atLeast"/>
        <w:ind w:firstLineChars="100" w:firstLine="280"/>
        <w:jc w:val="both"/>
        <w:rPr>
          <w:rFonts w:ascii="標楷體" w:eastAsia="標楷體" w:hAnsi="標楷體"/>
          <w:b/>
          <w:color w:val="000000" w:themeColor="text1"/>
          <w:sz w:val="28"/>
          <w:szCs w:val="28"/>
        </w:rPr>
      </w:pPr>
      <w:r w:rsidRPr="00502BBE">
        <w:rPr>
          <w:rFonts w:ascii="標楷體" w:eastAsia="標楷體" w:hAnsi="標楷體" w:hint="eastAsia"/>
          <w:b/>
          <w:color w:val="000000" w:themeColor="text1"/>
          <w:sz w:val="28"/>
          <w:szCs w:val="28"/>
        </w:rPr>
        <w:t>二、組織概況</w:t>
      </w:r>
      <w:bookmarkEnd w:id="2"/>
      <w:r w:rsidRPr="00502BBE">
        <w:rPr>
          <w:rFonts w:ascii="標楷體" w:eastAsia="標楷體" w:hAnsi="標楷體" w:hint="eastAsia"/>
          <w:b/>
          <w:color w:val="000000" w:themeColor="text1"/>
          <w:sz w:val="28"/>
          <w:szCs w:val="28"/>
        </w:rPr>
        <w:t>：</w:t>
      </w:r>
    </w:p>
    <w:p w:rsidR="00F42DDD" w:rsidRPr="00502BBE" w:rsidRDefault="0031594F" w:rsidP="00F42DDD">
      <w:pPr>
        <w:snapToGrid w:val="0"/>
        <w:spacing w:line="500" w:lineRule="atLeast"/>
        <w:ind w:leftChars="345" w:left="828" w:firstLineChars="200" w:firstLine="552"/>
        <w:jc w:val="both"/>
        <w:rPr>
          <w:rFonts w:ascii="標楷體" w:eastAsia="標楷體" w:hAnsi="標楷體"/>
          <w:color w:val="000000" w:themeColor="text1"/>
          <w:spacing w:val="-2"/>
          <w:sz w:val="28"/>
          <w:szCs w:val="28"/>
        </w:rPr>
      </w:pPr>
      <w:r w:rsidRPr="00502BBE">
        <w:rPr>
          <w:rFonts w:ascii="標楷體" w:eastAsia="標楷體" w:hAnsi="標楷體" w:hint="eastAsia"/>
          <w:color w:val="000000" w:themeColor="text1"/>
          <w:spacing w:val="-2"/>
          <w:sz w:val="28"/>
          <w:szCs w:val="28"/>
        </w:rPr>
        <w:t>本處置處長1人，綜理處務；副處長1人，襄助處長協調及推動處務；研究員2人。下設6組2室，分</w:t>
      </w:r>
      <w:r w:rsidRPr="00502BBE">
        <w:rPr>
          <w:rFonts w:ascii="標楷體" w:eastAsia="標楷體" w:hAnsi="標楷體"/>
          <w:color w:val="000000" w:themeColor="text1"/>
          <w:spacing w:val="-2"/>
          <w:sz w:val="28"/>
          <w:szCs w:val="28"/>
        </w:rPr>
        <w:t>別</w:t>
      </w:r>
      <w:r w:rsidRPr="00502BBE">
        <w:rPr>
          <w:rFonts w:ascii="標楷體" w:eastAsia="標楷體" w:hAnsi="標楷體" w:hint="eastAsia"/>
          <w:color w:val="000000" w:themeColor="text1"/>
          <w:spacing w:val="-2"/>
          <w:sz w:val="28"/>
          <w:szCs w:val="28"/>
        </w:rPr>
        <w:t>掌理推動</w:t>
      </w:r>
      <w:r w:rsidRPr="00502BBE">
        <w:rPr>
          <w:rFonts w:ascii="標楷體" w:eastAsia="標楷體" w:hAnsi="標楷體"/>
          <w:color w:val="000000" w:themeColor="text1"/>
          <w:spacing w:val="-2"/>
          <w:sz w:val="28"/>
          <w:szCs w:val="28"/>
        </w:rPr>
        <w:t>有關事項</w:t>
      </w:r>
      <w:r w:rsidRPr="00502BBE">
        <w:rPr>
          <w:rFonts w:ascii="標楷體" w:eastAsia="標楷體" w:hAnsi="標楷體" w:hint="eastAsia"/>
          <w:color w:val="000000" w:themeColor="text1"/>
          <w:spacing w:val="-2"/>
          <w:sz w:val="28"/>
          <w:szCs w:val="28"/>
        </w:rPr>
        <w:t>：</w:t>
      </w:r>
    </w:p>
    <w:p w:rsidR="0031594F" w:rsidRPr="00502BBE" w:rsidRDefault="00F42DDD" w:rsidP="0031594F">
      <w:pPr>
        <w:widowControl/>
        <w:snapToGrid w:val="0"/>
        <w:spacing w:line="500" w:lineRule="atLeast"/>
        <w:ind w:leftChars="364" w:left="1434" w:hangingChars="200" w:hanging="560"/>
        <w:jc w:val="both"/>
        <w:rPr>
          <w:rFonts w:ascii="標楷體" w:eastAsia="標楷體" w:hAnsi="標楷體" w:cs="新細明體"/>
          <w:color w:val="000000" w:themeColor="text1"/>
          <w:kern w:val="0"/>
          <w:sz w:val="28"/>
          <w:szCs w:val="28"/>
        </w:rPr>
      </w:pPr>
      <w:r w:rsidRPr="00502BBE">
        <w:rPr>
          <w:rFonts w:ascii="標楷體" w:eastAsia="標楷體" w:hAnsi="標楷體" w:cs="新細明體" w:hint="eastAsia"/>
          <w:bCs/>
          <w:color w:val="000000" w:themeColor="text1"/>
          <w:kern w:val="0"/>
          <w:sz w:val="28"/>
          <w:szCs w:val="28"/>
        </w:rPr>
        <w:t>(一)</w:t>
      </w:r>
      <w:r w:rsidR="0031594F" w:rsidRPr="00502BBE">
        <w:rPr>
          <w:rFonts w:ascii="標楷體" w:eastAsia="標楷體" w:hAnsi="標楷體" w:cs="新細明體" w:hint="eastAsia"/>
          <w:bCs/>
          <w:color w:val="000000" w:themeColor="text1"/>
          <w:kern w:val="0"/>
          <w:sz w:val="28"/>
          <w:szCs w:val="28"/>
        </w:rPr>
        <w:t>綜合規劃</w:t>
      </w:r>
      <w:r w:rsidR="0031594F" w:rsidRPr="00502BBE">
        <w:rPr>
          <w:rFonts w:ascii="標楷體" w:eastAsia="標楷體" w:hAnsi="標楷體" w:cs="新細明體"/>
          <w:bCs/>
          <w:color w:val="000000" w:themeColor="text1"/>
          <w:kern w:val="0"/>
          <w:sz w:val="28"/>
          <w:szCs w:val="28"/>
        </w:rPr>
        <w:t>組</w:t>
      </w:r>
      <w:r w:rsidR="0031594F" w:rsidRPr="00502BBE">
        <w:rPr>
          <w:rFonts w:ascii="標楷體" w:eastAsia="標楷體" w:hAnsi="標楷體" w:cs="新細明體" w:hint="eastAsia"/>
          <w:bCs/>
          <w:color w:val="000000" w:themeColor="text1"/>
          <w:kern w:val="0"/>
          <w:sz w:val="28"/>
          <w:szCs w:val="28"/>
        </w:rPr>
        <w:t>：處務創新發展計畫之研訂；中長程計畫</w:t>
      </w:r>
      <w:r w:rsidR="0031594F" w:rsidRPr="00502BBE">
        <w:rPr>
          <w:rFonts w:ascii="標楷體" w:eastAsia="標楷體" w:hAnsi="標楷體" w:cs="新細明體" w:hint="eastAsia"/>
          <w:color w:val="000000" w:themeColor="text1"/>
          <w:kern w:val="0"/>
          <w:sz w:val="28"/>
          <w:szCs w:val="28"/>
        </w:rPr>
        <w:t>、先期作業與重要會議決議事項之追蹤、管制、考核及評估</w:t>
      </w:r>
      <w:r w:rsidR="0031594F" w:rsidRPr="00502BBE">
        <w:rPr>
          <w:rFonts w:ascii="標楷體" w:eastAsia="標楷體" w:hAnsi="標楷體" w:cs="新細明體" w:hint="eastAsia"/>
          <w:bCs/>
          <w:color w:val="000000" w:themeColor="text1"/>
          <w:kern w:val="0"/>
          <w:sz w:val="28"/>
          <w:szCs w:val="28"/>
        </w:rPr>
        <w:t>；</w:t>
      </w:r>
      <w:r w:rsidR="0031594F" w:rsidRPr="00502BBE">
        <w:rPr>
          <w:rFonts w:ascii="標楷體" w:eastAsia="標楷體" w:hAnsi="標楷體" w:cs="新細明體" w:hint="eastAsia"/>
          <w:color w:val="000000" w:themeColor="text1"/>
          <w:kern w:val="0"/>
          <w:sz w:val="28"/>
          <w:szCs w:val="28"/>
        </w:rPr>
        <w:t>綜合性法規、資料之研擬、訂修與資料之蒐集、彙整建置、出版及推動；安全維護、工友及駐警隊之管理；文書、檔案、印信、出納、庶務、採購、財產管理以及跨組室業務之協調、研擬及彙辦等事項</w:t>
      </w:r>
      <w:r w:rsidR="0031594F" w:rsidRPr="00502BBE">
        <w:rPr>
          <w:rFonts w:ascii="標楷體" w:eastAsia="標楷體" w:hAnsi="標楷體" w:cs="新細明體"/>
          <w:color w:val="000000" w:themeColor="text1"/>
          <w:kern w:val="0"/>
          <w:sz w:val="28"/>
          <w:szCs w:val="28"/>
        </w:rPr>
        <w:t>。</w:t>
      </w:r>
    </w:p>
    <w:p w:rsidR="0031594F" w:rsidRPr="00502BBE" w:rsidRDefault="0031594F" w:rsidP="0031594F">
      <w:pPr>
        <w:widowControl/>
        <w:snapToGrid w:val="0"/>
        <w:spacing w:line="500" w:lineRule="atLeast"/>
        <w:ind w:leftChars="364" w:left="1434" w:hangingChars="200" w:hanging="560"/>
        <w:jc w:val="both"/>
        <w:rPr>
          <w:rFonts w:ascii="標楷體" w:eastAsia="標楷體" w:hAnsi="標楷體" w:cs="新細明體"/>
          <w:bCs/>
          <w:color w:val="000000" w:themeColor="text1"/>
          <w:kern w:val="0"/>
          <w:sz w:val="28"/>
          <w:szCs w:val="28"/>
        </w:rPr>
      </w:pPr>
      <w:r w:rsidRPr="00502BBE">
        <w:rPr>
          <w:rFonts w:ascii="標楷體" w:eastAsia="標楷體" w:hAnsi="標楷體" w:cs="新細明體" w:hint="eastAsia"/>
          <w:bCs/>
          <w:color w:val="000000" w:themeColor="text1"/>
          <w:kern w:val="0"/>
          <w:sz w:val="28"/>
          <w:szCs w:val="28"/>
        </w:rPr>
        <w:t>(二)文化資源組：辦理古蹟管理及維護；文化創意產品之營運管理及行銷推廣；本處公園景觀之整體規劃設計、植栽之管理維護；本處場地租借申請及管理等事項。</w:t>
      </w:r>
    </w:p>
    <w:p w:rsidR="0031594F" w:rsidRPr="00502BBE" w:rsidRDefault="0031594F" w:rsidP="0031594F">
      <w:pPr>
        <w:widowControl/>
        <w:snapToGrid w:val="0"/>
        <w:spacing w:line="500" w:lineRule="atLeast"/>
        <w:ind w:leftChars="364" w:left="1434" w:hangingChars="200" w:hanging="560"/>
        <w:jc w:val="both"/>
        <w:rPr>
          <w:rFonts w:ascii="標楷體" w:eastAsia="標楷體" w:hAnsi="標楷體" w:cs="新細明體"/>
          <w:bCs/>
          <w:color w:val="000000" w:themeColor="text1"/>
          <w:kern w:val="0"/>
          <w:sz w:val="28"/>
          <w:szCs w:val="28"/>
        </w:rPr>
      </w:pPr>
      <w:r w:rsidRPr="00502BBE">
        <w:rPr>
          <w:rFonts w:ascii="標楷體" w:eastAsia="標楷體" w:hAnsi="標楷體" w:cs="新細明體" w:hint="eastAsia"/>
          <w:bCs/>
          <w:color w:val="000000" w:themeColor="text1"/>
          <w:kern w:val="0"/>
          <w:sz w:val="28"/>
          <w:szCs w:val="28"/>
        </w:rPr>
        <w:t>(三)研究典藏</w:t>
      </w:r>
      <w:r w:rsidRPr="00502BBE">
        <w:rPr>
          <w:rFonts w:ascii="標楷體" w:eastAsia="標楷體" w:hAnsi="標楷體" w:cs="新細明體"/>
          <w:bCs/>
          <w:color w:val="000000" w:themeColor="text1"/>
          <w:kern w:val="0"/>
          <w:sz w:val="28"/>
          <w:szCs w:val="28"/>
        </w:rPr>
        <w:t>組</w:t>
      </w:r>
      <w:r w:rsidRPr="00502BBE">
        <w:rPr>
          <w:rFonts w:ascii="標楷體" w:eastAsia="標楷體" w:hAnsi="標楷體" w:cs="新細明體" w:hint="eastAsia"/>
          <w:bCs/>
          <w:color w:val="000000" w:themeColor="text1"/>
          <w:kern w:val="0"/>
          <w:sz w:val="28"/>
          <w:szCs w:val="28"/>
        </w:rPr>
        <w:t>：辦理藝文、蔣中正總統紀念文物、史蹟之蒐集、研究、出版及文化交流；品牌形象之管理、開發及授權；典藏制度</w:t>
      </w:r>
      <w:r w:rsidRPr="00502BBE">
        <w:rPr>
          <w:rFonts w:ascii="標楷體" w:eastAsia="標楷體" w:hAnsi="標楷體" w:cs="新細明體" w:hint="eastAsia"/>
          <w:bCs/>
          <w:color w:val="000000" w:themeColor="text1"/>
          <w:kern w:val="0"/>
          <w:sz w:val="28"/>
          <w:szCs w:val="28"/>
        </w:rPr>
        <w:lastRenderedPageBreak/>
        <w:t>之建立；典藏設施、典藏品之維護管理；藝文作品之蒐集、研究及出版；資訊、網路數位服務及維護管理等事項。</w:t>
      </w:r>
    </w:p>
    <w:p w:rsidR="0031594F" w:rsidRPr="00502BBE" w:rsidRDefault="0031594F" w:rsidP="0031594F">
      <w:pPr>
        <w:widowControl/>
        <w:snapToGrid w:val="0"/>
        <w:spacing w:line="500" w:lineRule="atLeast"/>
        <w:ind w:leftChars="364" w:left="1434" w:hangingChars="200" w:hanging="560"/>
        <w:jc w:val="both"/>
        <w:rPr>
          <w:rFonts w:ascii="標楷體" w:eastAsia="標楷體" w:hAnsi="標楷體" w:cs="新細明體"/>
          <w:bCs/>
          <w:color w:val="000000" w:themeColor="text1"/>
          <w:kern w:val="0"/>
          <w:sz w:val="28"/>
          <w:szCs w:val="28"/>
        </w:rPr>
      </w:pPr>
      <w:r w:rsidRPr="00502BBE">
        <w:rPr>
          <w:rFonts w:ascii="標楷體" w:eastAsia="標楷體" w:hAnsi="標楷體" w:cs="新細明體" w:hint="eastAsia"/>
          <w:bCs/>
          <w:color w:val="000000" w:themeColor="text1"/>
          <w:kern w:val="0"/>
          <w:sz w:val="28"/>
          <w:szCs w:val="28"/>
        </w:rPr>
        <w:t>(四)展覽企劃</w:t>
      </w:r>
      <w:r w:rsidRPr="00502BBE">
        <w:rPr>
          <w:rFonts w:ascii="標楷體" w:eastAsia="標楷體" w:hAnsi="標楷體" w:cs="新細明體"/>
          <w:bCs/>
          <w:color w:val="000000" w:themeColor="text1"/>
          <w:kern w:val="0"/>
          <w:sz w:val="28"/>
          <w:szCs w:val="28"/>
        </w:rPr>
        <w:t>組</w:t>
      </w:r>
      <w:r w:rsidRPr="00502BBE">
        <w:rPr>
          <w:rFonts w:ascii="標楷體" w:eastAsia="標楷體" w:hAnsi="標楷體" w:cs="新細明體" w:hint="eastAsia"/>
          <w:bCs/>
          <w:color w:val="000000" w:themeColor="text1"/>
          <w:kern w:val="0"/>
          <w:sz w:val="28"/>
          <w:szCs w:val="28"/>
        </w:rPr>
        <w:t>：依政策定位發展核心業務常設展示；藝文展覽、導覽之規劃及執行；展場設施之規劃及維護管理；展覽圖錄、年鑑之發行出版；志願服務人力資源之運用及發展等</w:t>
      </w:r>
      <w:r w:rsidRPr="00502BBE">
        <w:rPr>
          <w:rFonts w:ascii="標楷體" w:eastAsia="標楷體" w:hAnsi="標楷體" w:cs="新細明體"/>
          <w:bCs/>
          <w:color w:val="000000" w:themeColor="text1"/>
          <w:kern w:val="0"/>
          <w:sz w:val="28"/>
          <w:szCs w:val="28"/>
        </w:rPr>
        <w:t>事項。</w:t>
      </w:r>
    </w:p>
    <w:p w:rsidR="0031594F" w:rsidRPr="00502BBE" w:rsidRDefault="0031594F" w:rsidP="0031594F">
      <w:pPr>
        <w:widowControl/>
        <w:snapToGrid w:val="0"/>
        <w:spacing w:line="500" w:lineRule="atLeast"/>
        <w:ind w:leftChars="364" w:left="1434" w:hangingChars="200" w:hanging="560"/>
        <w:jc w:val="both"/>
        <w:rPr>
          <w:rFonts w:ascii="標楷體" w:eastAsia="標楷體" w:hAnsi="標楷體" w:cs="新細明體"/>
          <w:bCs/>
          <w:color w:val="000000" w:themeColor="text1"/>
          <w:kern w:val="0"/>
          <w:sz w:val="28"/>
          <w:szCs w:val="28"/>
        </w:rPr>
      </w:pPr>
      <w:r w:rsidRPr="00502BBE">
        <w:rPr>
          <w:rFonts w:ascii="標楷體" w:eastAsia="標楷體" w:hAnsi="標楷體" w:cs="新細明體" w:hint="eastAsia"/>
          <w:bCs/>
          <w:color w:val="000000" w:themeColor="text1"/>
          <w:kern w:val="0"/>
          <w:sz w:val="28"/>
          <w:szCs w:val="28"/>
        </w:rPr>
        <w:t>(五)推廣教育</w:t>
      </w:r>
      <w:r w:rsidRPr="00502BBE">
        <w:rPr>
          <w:rFonts w:ascii="標楷體" w:eastAsia="標楷體" w:hAnsi="標楷體" w:cs="新細明體"/>
          <w:bCs/>
          <w:color w:val="000000" w:themeColor="text1"/>
          <w:kern w:val="0"/>
          <w:sz w:val="28"/>
          <w:szCs w:val="28"/>
        </w:rPr>
        <w:t>組</w:t>
      </w:r>
      <w:r w:rsidRPr="00502BBE">
        <w:rPr>
          <w:rFonts w:ascii="標楷體" w:eastAsia="標楷體" w:hAnsi="標楷體" w:cs="新細明體" w:hint="eastAsia"/>
          <w:bCs/>
          <w:color w:val="000000" w:themeColor="text1"/>
          <w:kern w:val="0"/>
          <w:sz w:val="28"/>
          <w:szCs w:val="28"/>
        </w:rPr>
        <w:t>：辦理媒體、公關及形象整合行銷；外賓接待及公共服務；文化、藝術活動之規劃及推廣；終身學習活動之規劃及執行；支援學校校外教學及多元教育活動等事項。</w:t>
      </w:r>
    </w:p>
    <w:p w:rsidR="0031594F" w:rsidRPr="00502BBE" w:rsidRDefault="0031594F" w:rsidP="0031594F">
      <w:pPr>
        <w:widowControl/>
        <w:snapToGrid w:val="0"/>
        <w:spacing w:line="500" w:lineRule="atLeast"/>
        <w:ind w:leftChars="364" w:left="1434" w:hangingChars="200" w:hanging="560"/>
        <w:jc w:val="both"/>
        <w:rPr>
          <w:rFonts w:ascii="標楷體" w:eastAsia="標楷體" w:hAnsi="標楷體" w:cs="新細明體"/>
          <w:bCs/>
          <w:color w:val="000000" w:themeColor="text1"/>
          <w:kern w:val="0"/>
          <w:sz w:val="28"/>
          <w:szCs w:val="28"/>
        </w:rPr>
      </w:pPr>
      <w:r w:rsidRPr="00502BBE">
        <w:rPr>
          <w:rFonts w:ascii="標楷體" w:eastAsia="標楷體" w:hAnsi="標楷體" w:cs="新細明體" w:hint="eastAsia"/>
          <w:bCs/>
          <w:color w:val="000000" w:themeColor="text1"/>
          <w:kern w:val="0"/>
          <w:sz w:val="28"/>
          <w:szCs w:val="28"/>
        </w:rPr>
        <w:t>(六)工務</w:t>
      </w:r>
      <w:r w:rsidRPr="00502BBE">
        <w:rPr>
          <w:rFonts w:ascii="標楷體" w:eastAsia="標楷體" w:hAnsi="標楷體" w:cs="新細明體"/>
          <w:bCs/>
          <w:color w:val="000000" w:themeColor="text1"/>
          <w:kern w:val="0"/>
          <w:sz w:val="28"/>
          <w:szCs w:val="28"/>
        </w:rPr>
        <w:t>機電組</w:t>
      </w:r>
      <w:r w:rsidRPr="00502BBE">
        <w:rPr>
          <w:rFonts w:ascii="標楷體" w:eastAsia="標楷體" w:hAnsi="標楷體" w:cs="新細明體" w:hint="eastAsia"/>
          <w:bCs/>
          <w:color w:val="000000" w:themeColor="text1"/>
          <w:kern w:val="0"/>
          <w:sz w:val="28"/>
          <w:szCs w:val="28"/>
        </w:rPr>
        <w:t>：辦理營繕工程之規劃、設計及履約管理；園區迴廊建物設施之維護及管理；機電、消防、</w:t>
      </w:r>
      <w:r w:rsidRPr="00502BBE">
        <w:rPr>
          <w:rFonts w:ascii="標楷體" w:eastAsia="標楷體" w:hAnsi="標楷體" w:cs="新細明體"/>
          <w:bCs/>
          <w:color w:val="000000" w:themeColor="text1"/>
          <w:kern w:val="0"/>
          <w:sz w:val="28"/>
          <w:szCs w:val="28"/>
        </w:rPr>
        <w:t>空調、給水</w:t>
      </w:r>
      <w:r w:rsidRPr="00502BBE">
        <w:rPr>
          <w:rFonts w:ascii="標楷體" w:eastAsia="標楷體" w:hAnsi="標楷體" w:cs="新細明體" w:hint="eastAsia"/>
          <w:bCs/>
          <w:color w:val="000000" w:themeColor="text1"/>
          <w:kern w:val="0"/>
          <w:sz w:val="28"/>
          <w:szCs w:val="28"/>
        </w:rPr>
        <w:t>、電信、視聽等</w:t>
      </w:r>
      <w:r w:rsidRPr="00502BBE">
        <w:rPr>
          <w:rFonts w:ascii="標楷體" w:eastAsia="標楷體" w:hAnsi="標楷體" w:cs="新細明體"/>
          <w:bCs/>
          <w:color w:val="000000" w:themeColor="text1"/>
          <w:kern w:val="0"/>
          <w:sz w:val="28"/>
          <w:szCs w:val="28"/>
        </w:rPr>
        <w:t>設備</w:t>
      </w:r>
      <w:r w:rsidRPr="00502BBE">
        <w:rPr>
          <w:rFonts w:ascii="標楷體" w:eastAsia="標楷體" w:hAnsi="標楷體" w:cs="新細明體" w:hint="eastAsia"/>
          <w:bCs/>
          <w:color w:val="000000" w:themeColor="text1"/>
          <w:kern w:val="0"/>
          <w:sz w:val="28"/>
          <w:szCs w:val="28"/>
        </w:rPr>
        <w:t>之規劃、維護及管理；節能措施、水電負載之管制、規劃及執行等</w:t>
      </w:r>
      <w:r w:rsidRPr="00502BBE">
        <w:rPr>
          <w:rFonts w:ascii="標楷體" w:eastAsia="標楷體" w:hAnsi="標楷體" w:cs="新細明體"/>
          <w:bCs/>
          <w:color w:val="000000" w:themeColor="text1"/>
          <w:kern w:val="0"/>
          <w:sz w:val="28"/>
          <w:szCs w:val="28"/>
        </w:rPr>
        <w:t>事項。</w:t>
      </w:r>
    </w:p>
    <w:p w:rsidR="0031594F" w:rsidRPr="00502BBE" w:rsidRDefault="0031594F" w:rsidP="0031594F">
      <w:pPr>
        <w:widowControl/>
        <w:snapToGrid w:val="0"/>
        <w:spacing w:line="500" w:lineRule="atLeast"/>
        <w:ind w:leftChars="364" w:left="1434" w:hangingChars="200" w:hanging="560"/>
        <w:jc w:val="both"/>
        <w:rPr>
          <w:rFonts w:ascii="標楷體" w:eastAsia="標楷體" w:hAnsi="標楷體" w:cs="新細明體"/>
          <w:bCs/>
          <w:color w:val="000000" w:themeColor="text1"/>
          <w:kern w:val="0"/>
          <w:sz w:val="28"/>
          <w:szCs w:val="28"/>
        </w:rPr>
      </w:pPr>
      <w:r w:rsidRPr="00502BBE">
        <w:rPr>
          <w:rFonts w:ascii="標楷體" w:eastAsia="標楷體" w:hAnsi="標楷體" w:cs="新細明體" w:hint="eastAsia"/>
          <w:bCs/>
          <w:color w:val="000000" w:themeColor="text1"/>
          <w:kern w:val="0"/>
          <w:sz w:val="28"/>
          <w:szCs w:val="28"/>
        </w:rPr>
        <w:t>(七)</w:t>
      </w:r>
      <w:r w:rsidRPr="00502BBE">
        <w:rPr>
          <w:rFonts w:ascii="標楷體" w:eastAsia="標楷體" w:hAnsi="標楷體" w:cs="新細明體"/>
          <w:bCs/>
          <w:color w:val="000000" w:themeColor="text1"/>
          <w:kern w:val="0"/>
          <w:sz w:val="28"/>
          <w:szCs w:val="28"/>
        </w:rPr>
        <w:t>人事室</w:t>
      </w:r>
      <w:r w:rsidRPr="00502BBE">
        <w:rPr>
          <w:rFonts w:ascii="標楷體" w:eastAsia="標楷體" w:hAnsi="標楷體" w:cs="新細明體" w:hint="eastAsia"/>
          <w:bCs/>
          <w:color w:val="000000" w:themeColor="text1"/>
          <w:kern w:val="0"/>
          <w:sz w:val="28"/>
          <w:szCs w:val="28"/>
        </w:rPr>
        <w:t>：</w:t>
      </w:r>
      <w:r w:rsidRPr="00502BBE">
        <w:rPr>
          <w:rFonts w:ascii="標楷體" w:eastAsia="標楷體" w:hAnsi="標楷體" w:cs="新細明體"/>
          <w:bCs/>
          <w:color w:val="000000" w:themeColor="text1"/>
          <w:kern w:val="0"/>
          <w:sz w:val="28"/>
          <w:szCs w:val="28"/>
        </w:rPr>
        <w:t>依法辦理人事</w:t>
      </w:r>
      <w:r w:rsidRPr="00502BBE">
        <w:rPr>
          <w:rFonts w:ascii="標楷體" w:eastAsia="標楷體" w:hAnsi="標楷體" w:cs="新細明體" w:hint="eastAsia"/>
          <w:bCs/>
          <w:color w:val="000000" w:themeColor="text1"/>
          <w:kern w:val="0"/>
          <w:sz w:val="28"/>
          <w:szCs w:val="28"/>
        </w:rPr>
        <w:t>管理</w:t>
      </w:r>
      <w:r w:rsidRPr="00502BBE">
        <w:rPr>
          <w:rFonts w:ascii="標楷體" w:eastAsia="標楷體" w:hAnsi="標楷體" w:cs="新細明體"/>
          <w:bCs/>
          <w:color w:val="000000" w:themeColor="text1"/>
          <w:kern w:val="0"/>
          <w:sz w:val="28"/>
          <w:szCs w:val="28"/>
        </w:rPr>
        <w:t>事項。</w:t>
      </w:r>
    </w:p>
    <w:p w:rsidR="00F42DDD" w:rsidRPr="00502BBE" w:rsidRDefault="0031594F" w:rsidP="0031594F">
      <w:pPr>
        <w:widowControl/>
        <w:snapToGrid w:val="0"/>
        <w:spacing w:line="500" w:lineRule="atLeast"/>
        <w:ind w:leftChars="364" w:left="1434" w:hangingChars="200" w:hanging="560"/>
        <w:jc w:val="both"/>
        <w:rPr>
          <w:rFonts w:ascii="標楷體" w:eastAsia="標楷體" w:hAnsi="標楷體" w:cs="新細明體"/>
          <w:bCs/>
          <w:color w:val="000000" w:themeColor="text1"/>
          <w:kern w:val="0"/>
          <w:sz w:val="28"/>
          <w:szCs w:val="28"/>
        </w:rPr>
      </w:pPr>
      <w:r w:rsidRPr="00502BBE">
        <w:rPr>
          <w:rFonts w:ascii="標楷體" w:eastAsia="標楷體" w:hAnsi="標楷體" w:cs="新細明體" w:hint="eastAsia"/>
          <w:bCs/>
          <w:color w:val="000000" w:themeColor="text1"/>
          <w:kern w:val="0"/>
          <w:sz w:val="28"/>
          <w:szCs w:val="28"/>
        </w:rPr>
        <w:t>(八)主</w:t>
      </w:r>
      <w:r w:rsidRPr="00502BBE">
        <w:rPr>
          <w:rFonts w:ascii="標楷體" w:eastAsia="標楷體" w:hAnsi="標楷體" w:cs="新細明體"/>
          <w:bCs/>
          <w:color w:val="000000" w:themeColor="text1"/>
          <w:kern w:val="0"/>
          <w:sz w:val="28"/>
          <w:szCs w:val="28"/>
        </w:rPr>
        <w:t>計室</w:t>
      </w:r>
      <w:r w:rsidRPr="00502BBE">
        <w:rPr>
          <w:rFonts w:ascii="標楷體" w:eastAsia="標楷體" w:hAnsi="標楷體" w:cs="新細明體" w:hint="eastAsia"/>
          <w:bCs/>
          <w:color w:val="000000" w:themeColor="text1"/>
          <w:kern w:val="0"/>
          <w:sz w:val="28"/>
          <w:szCs w:val="28"/>
        </w:rPr>
        <w:t>：</w:t>
      </w:r>
      <w:r w:rsidRPr="00502BBE">
        <w:rPr>
          <w:rFonts w:ascii="標楷體" w:eastAsia="標楷體" w:hAnsi="標楷體" w:cs="新細明體"/>
          <w:bCs/>
          <w:color w:val="000000" w:themeColor="text1"/>
          <w:kern w:val="0"/>
          <w:sz w:val="28"/>
          <w:szCs w:val="28"/>
        </w:rPr>
        <w:t>依法辦理歲計、會計</w:t>
      </w:r>
      <w:r w:rsidRPr="00502BBE">
        <w:rPr>
          <w:rFonts w:ascii="標楷體" w:eastAsia="標楷體" w:hAnsi="標楷體" w:cs="新細明體" w:hint="eastAsia"/>
          <w:bCs/>
          <w:color w:val="000000" w:themeColor="text1"/>
          <w:kern w:val="0"/>
          <w:sz w:val="28"/>
          <w:szCs w:val="28"/>
        </w:rPr>
        <w:t>及</w:t>
      </w:r>
      <w:r w:rsidRPr="00502BBE">
        <w:rPr>
          <w:rFonts w:ascii="標楷體" w:eastAsia="標楷體" w:hAnsi="標楷體" w:cs="新細明體"/>
          <w:bCs/>
          <w:color w:val="000000" w:themeColor="text1"/>
          <w:kern w:val="0"/>
          <w:sz w:val="28"/>
          <w:szCs w:val="28"/>
        </w:rPr>
        <w:t>統計事項。</w:t>
      </w:r>
    </w:p>
    <w:p w:rsidR="00CD4EE1" w:rsidRPr="00502BBE" w:rsidRDefault="00CD4EE1" w:rsidP="00E87EDA">
      <w:pPr>
        <w:widowControl/>
        <w:snapToGrid w:val="0"/>
        <w:spacing w:line="500" w:lineRule="atLeast"/>
        <w:ind w:firstLineChars="100" w:firstLine="280"/>
        <w:jc w:val="both"/>
        <w:rPr>
          <w:rFonts w:ascii="標楷體" w:eastAsia="標楷體" w:hAnsi="標楷體"/>
          <w:b/>
          <w:color w:val="000000" w:themeColor="text1"/>
          <w:sz w:val="28"/>
          <w:szCs w:val="28"/>
        </w:rPr>
      </w:pPr>
      <w:r w:rsidRPr="00502BBE">
        <w:rPr>
          <w:rFonts w:ascii="標楷體" w:eastAsia="標楷體" w:hAnsi="標楷體" w:hint="eastAsia"/>
          <w:b/>
          <w:color w:val="000000" w:themeColor="text1"/>
          <w:sz w:val="28"/>
          <w:szCs w:val="28"/>
        </w:rPr>
        <w:t>三、基金歸類及屬性：</w:t>
      </w:r>
    </w:p>
    <w:p w:rsidR="00CD4EE1" w:rsidRPr="00502BBE" w:rsidRDefault="00CD4EE1" w:rsidP="00CD4EE1">
      <w:pPr>
        <w:widowControl/>
        <w:snapToGrid w:val="0"/>
        <w:spacing w:line="500" w:lineRule="atLeast"/>
        <w:ind w:leftChars="117" w:left="841" w:hangingChars="200" w:hanging="560"/>
        <w:rPr>
          <w:rFonts w:ascii="標楷體" w:eastAsia="標楷體" w:hAnsi="標楷體"/>
          <w:color w:val="000000" w:themeColor="text1"/>
          <w:spacing w:val="-6"/>
          <w:sz w:val="28"/>
          <w:szCs w:val="28"/>
        </w:rPr>
      </w:pPr>
      <w:r w:rsidRPr="00502BBE">
        <w:rPr>
          <w:rFonts w:ascii="標楷體" w:eastAsia="標楷體" w:hAnsi="標楷體" w:hint="eastAsia"/>
          <w:color w:val="000000" w:themeColor="text1"/>
          <w:sz w:val="28"/>
          <w:szCs w:val="28"/>
        </w:rPr>
        <w:t xml:space="preserve">　　　　</w:t>
      </w:r>
      <w:r w:rsidRPr="00502BBE">
        <w:rPr>
          <w:rFonts w:ascii="標楷體" w:eastAsia="標楷體" w:hAnsi="標楷體" w:hint="eastAsia"/>
          <w:color w:val="000000" w:themeColor="text1"/>
          <w:spacing w:val="-6"/>
          <w:sz w:val="28"/>
          <w:szCs w:val="28"/>
        </w:rPr>
        <w:t>本基金係預算法第4條第1項第2款所定，凡經付出仍可收回，而非用於營業之作業基金，並編製附屬單位預算之分預算。</w:t>
      </w:r>
    </w:p>
    <w:p w:rsidR="007D3939" w:rsidRPr="00502BBE" w:rsidRDefault="007D3939" w:rsidP="007D3939">
      <w:pPr>
        <w:widowControl/>
        <w:snapToGrid w:val="0"/>
        <w:spacing w:line="500" w:lineRule="atLeast"/>
        <w:ind w:leftChars="117" w:left="817" w:hangingChars="200" w:hanging="536"/>
        <w:rPr>
          <w:rFonts w:ascii="標楷體" w:eastAsia="標楷體" w:hAnsi="標楷體"/>
          <w:color w:val="000000" w:themeColor="text1"/>
          <w:spacing w:val="-6"/>
          <w:sz w:val="28"/>
          <w:szCs w:val="28"/>
        </w:rPr>
      </w:pPr>
    </w:p>
    <w:bookmarkEnd w:id="3"/>
    <w:p w:rsidR="00B77243" w:rsidRPr="00502BBE" w:rsidRDefault="000F0745" w:rsidP="00814259">
      <w:pPr>
        <w:snapToGrid w:val="0"/>
        <w:spacing w:line="360" w:lineRule="auto"/>
        <w:ind w:left="561" w:hangingChars="200" w:hanging="561"/>
        <w:rPr>
          <w:rFonts w:ascii="標楷體" w:eastAsia="標楷體" w:hAnsi="標楷體"/>
          <w:b/>
          <w:color w:val="000000" w:themeColor="text1"/>
          <w:spacing w:val="-20"/>
          <w:sz w:val="32"/>
          <w:szCs w:val="32"/>
        </w:rPr>
      </w:pPr>
      <w:r w:rsidRPr="00502BBE">
        <w:rPr>
          <w:rFonts w:ascii="標楷體" w:eastAsia="標楷體" w:hAnsi="標楷體" w:hint="eastAsia"/>
          <w:b/>
          <w:color w:val="000000" w:themeColor="text1"/>
          <w:spacing w:val="-20"/>
          <w:sz w:val="32"/>
          <w:szCs w:val="32"/>
        </w:rPr>
        <w:t>貳</w:t>
      </w:r>
      <w:r w:rsidR="00EC6C93" w:rsidRPr="00502BBE">
        <w:rPr>
          <w:rFonts w:ascii="標楷體" w:eastAsia="標楷體" w:hAnsi="標楷體" w:hint="eastAsia"/>
          <w:b/>
          <w:color w:val="000000" w:themeColor="text1"/>
          <w:spacing w:val="-20"/>
          <w:sz w:val="32"/>
          <w:szCs w:val="32"/>
        </w:rPr>
        <w:t>、</w:t>
      </w:r>
      <w:r w:rsidR="00AE5AAD" w:rsidRPr="00502BBE">
        <w:rPr>
          <w:rFonts w:ascii="標楷體" w:eastAsia="標楷體" w:hAnsi="標楷體" w:hint="eastAsia"/>
          <w:b/>
          <w:color w:val="000000" w:themeColor="text1"/>
          <w:spacing w:val="-20"/>
          <w:sz w:val="32"/>
          <w:szCs w:val="32"/>
        </w:rPr>
        <w:t>前年度及</w:t>
      </w:r>
      <w:r w:rsidR="00EC6C93" w:rsidRPr="00502BBE">
        <w:rPr>
          <w:rFonts w:ascii="標楷體" w:eastAsia="標楷體" w:hAnsi="標楷體" w:hint="eastAsia"/>
          <w:b/>
          <w:color w:val="000000" w:themeColor="text1"/>
          <w:spacing w:val="-20"/>
          <w:sz w:val="32"/>
          <w:szCs w:val="32"/>
        </w:rPr>
        <w:t>上年度已過期間預算執行情形</w:t>
      </w:r>
    </w:p>
    <w:p w:rsidR="00AE5AAD" w:rsidRPr="00502BBE" w:rsidRDefault="00AE5AAD" w:rsidP="008D2DAC">
      <w:pPr>
        <w:snapToGrid w:val="0"/>
        <w:spacing w:line="360" w:lineRule="auto"/>
        <w:ind w:leftChars="116" w:left="1399" w:hangingChars="400" w:hanging="1121"/>
        <w:rPr>
          <w:rFonts w:ascii="標楷體" w:eastAsia="標楷體" w:hAnsi="標楷體"/>
          <w:b/>
          <w:color w:val="000000" w:themeColor="text1"/>
          <w:sz w:val="28"/>
          <w:szCs w:val="28"/>
        </w:rPr>
      </w:pPr>
      <w:r w:rsidRPr="00502BBE">
        <w:rPr>
          <w:rFonts w:ascii="標楷體" w:eastAsia="標楷體" w:hAnsi="標楷體" w:hint="eastAsia"/>
          <w:b/>
          <w:color w:val="000000" w:themeColor="text1"/>
          <w:sz w:val="28"/>
          <w:szCs w:val="28"/>
        </w:rPr>
        <w:t>一、前</w:t>
      </w:r>
      <w:r w:rsidR="00D366B7" w:rsidRPr="00502BBE">
        <w:rPr>
          <w:rFonts w:ascii="標楷體" w:eastAsia="標楷體" w:hAnsi="標楷體" w:hint="eastAsia"/>
          <w:b/>
          <w:color w:val="000000" w:themeColor="text1"/>
          <w:sz w:val="28"/>
          <w:szCs w:val="28"/>
        </w:rPr>
        <w:t>(110</w:t>
      </w:r>
      <w:r w:rsidR="00A552A8" w:rsidRPr="00502BBE">
        <w:rPr>
          <w:rFonts w:ascii="標楷體" w:eastAsia="標楷體" w:hAnsi="標楷體" w:hint="eastAsia"/>
          <w:b/>
          <w:color w:val="000000" w:themeColor="text1"/>
          <w:sz w:val="28"/>
          <w:szCs w:val="28"/>
        </w:rPr>
        <w:t>)</w:t>
      </w:r>
      <w:r w:rsidRPr="00502BBE">
        <w:rPr>
          <w:rFonts w:ascii="標楷體" w:eastAsia="標楷體" w:hAnsi="標楷體" w:hint="eastAsia"/>
          <w:b/>
          <w:color w:val="000000" w:themeColor="text1"/>
          <w:sz w:val="28"/>
          <w:szCs w:val="28"/>
        </w:rPr>
        <w:t>年度決算結果：</w:t>
      </w:r>
    </w:p>
    <w:p w:rsidR="00A552A8" w:rsidRPr="00502BBE" w:rsidRDefault="00A552A8" w:rsidP="001F1234">
      <w:pPr>
        <w:adjustRightInd w:val="0"/>
        <w:snapToGrid w:val="0"/>
        <w:spacing w:line="360" w:lineRule="auto"/>
        <w:ind w:leftChars="307" w:left="1297" w:hangingChars="200" w:hanging="560"/>
        <w:jc w:val="both"/>
        <w:textAlignment w:val="baseline"/>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(一)業務收入：</w:t>
      </w:r>
      <w:bookmarkStart w:id="4" w:name="OLE_LINK3"/>
      <w:bookmarkStart w:id="5" w:name="OLE_LINK4"/>
      <w:r w:rsidRPr="00502BBE">
        <w:rPr>
          <w:rFonts w:ascii="標楷體" w:eastAsia="標楷體" w:hAnsi="標楷體" w:hint="eastAsia"/>
          <w:color w:val="000000" w:themeColor="text1"/>
          <w:sz w:val="28"/>
          <w:szCs w:val="28"/>
        </w:rPr>
        <w:t>決算數2億</w:t>
      </w:r>
      <w:r w:rsidR="00D366B7" w:rsidRPr="00502BBE">
        <w:rPr>
          <w:rFonts w:ascii="標楷體" w:eastAsia="標楷體" w:hAnsi="標楷體" w:hint="eastAsia"/>
          <w:color w:val="000000" w:themeColor="text1"/>
          <w:sz w:val="28"/>
          <w:szCs w:val="28"/>
        </w:rPr>
        <w:t>472</w:t>
      </w:r>
      <w:r w:rsidRPr="00502BBE">
        <w:rPr>
          <w:rFonts w:ascii="標楷體" w:eastAsia="標楷體" w:hAnsi="標楷體" w:hint="eastAsia"/>
          <w:color w:val="000000" w:themeColor="text1"/>
          <w:sz w:val="28"/>
          <w:szCs w:val="28"/>
        </w:rPr>
        <w:t>萬</w:t>
      </w:r>
      <w:r w:rsidR="00D366B7" w:rsidRPr="00502BBE">
        <w:rPr>
          <w:rFonts w:ascii="標楷體" w:eastAsia="標楷體" w:hAnsi="標楷體" w:hint="eastAsia"/>
          <w:color w:val="000000" w:themeColor="text1"/>
          <w:sz w:val="28"/>
          <w:szCs w:val="28"/>
        </w:rPr>
        <w:t>6</w:t>
      </w:r>
      <w:r w:rsidR="00B1540B" w:rsidRPr="00502BBE">
        <w:rPr>
          <w:rFonts w:ascii="標楷體" w:eastAsia="標楷體" w:hAnsi="標楷體" w:hint="eastAsia"/>
          <w:color w:val="000000" w:themeColor="text1"/>
          <w:sz w:val="28"/>
          <w:szCs w:val="28"/>
        </w:rPr>
        <w:t>千</w:t>
      </w:r>
      <w:r w:rsidRPr="00502BBE">
        <w:rPr>
          <w:rFonts w:ascii="標楷體" w:eastAsia="標楷體" w:hAnsi="標楷體" w:hint="eastAsia"/>
          <w:color w:val="000000" w:themeColor="text1"/>
          <w:sz w:val="28"/>
          <w:szCs w:val="28"/>
        </w:rPr>
        <w:t>元，較預算數2億</w:t>
      </w:r>
      <w:r w:rsidR="001F1234" w:rsidRPr="00502BBE">
        <w:rPr>
          <w:rFonts w:ascii="標楷體" w:eastAsia="標楷體" w:hAnsi="標楷體" w:hint="eastAsia"/>
          <w:color w:val="000000" w:themeColor="text1"/>
          <w:sz w:val="28"/>
          <w:szCs w:val="28"/>
        </w:rPr>
        <w:t>1</w:t>
      </w:r>
      <w:r w:rsidR="001F1234" w:rsidRPr="00502BBE">
        <w:rPr>
          <w:rFonts w:ascii="標楷體" w:eastAsia="標楷體" w:hAnsi="標楷體"/>
          <w:color w:val="000000" w:themeColor="text1"/>
          <w:sz w:val="28"/>
          <w:szCs w:val="28"/>
        </w:rPr>
        <w:t>,</w:t>
      </w:r>
      <w:r w:rsidR="00D366B7" w:rsidRPr="00502BBE">
        <w:rPr>
          <w:rFonts w:ascii="標楷體" w:eastAsia="標楷體" w:hAnsi="標楷體" w:hint="eastAsia"/>
          <w:color w:val="000000" w:themeColor="text1"/>
          <w:sz w:val="28"/>
          <w:szCs w:val="28"/>
        </w:rPr>
        <w:t>875</w:t>
      </w:r>
      <w:r w:rsidRPr="00502BBE">
        <w:rPr>
          <w:rFonts w:ascii="標楷體" w:eastAsia="標楷體" w:hAnsi="標楷體" w:hint="eastAsia"/>
          <w:color w:val="000000" w:themeColor="text1"/>
          <w:sz w:val="28"/>
          <w:szCs w:val="28"/>
        </w:rPr>
        <w:t>萬</w:t>
      </w:r>
      <w:r w:rsidR="00D366B7" w:rsidRPr="00502BBE">
        <w:rPr>
          <w:rFonts w:ascii="標楷體" w:eastAsia="標楷體" w:hAnsi="標楷體" w:hint="eastAsia"/>
          <w:color w:val="000000" w:themeColor="text1"/>
          <w:sz w:val="28"/>
          <w:szCs w:val="28"/>
        </w:rPr>
        <w:t>9</w:t>
      </w:r>
      <w:r w:rsidRPr="00502BBE">
        <w:rPr>
          <w:rFonts w:ascii="標楷體" w:eastAsia="標楷體" w:hAnsi="標楷體" w:hint="eastAsia"/>
          <w:color w:val="000000" w:themeColor="text1"/>
          <w:sz w:val="28"/>
          <w:szCs w:val="28"/>
        </w:rPr>
        <w:t>千元，</w:t>
      </w:r>
      <w:r w:rsidR="001F1234" w:rsidRPr="00502BBE">
        <w:rPr>
          <w:rFonts w:ascii="標楷體" w:eastAsia="標楷體" w:hAnsi="標楷體" w:hint="eastAsia"/>
          <w:color w:val="000000" w:themeColor="text1"/>
          <w:sz w:val="28"/>
          <w:szCs w:val="28"/>
        </w:rPr>
        <w:t>減少</w:t>
      </w:r>
      <w:r w:rsidR="00D366B7" w:rsidRPr="00502BBE">
        <w:rPr>
          <w:rFonts w:ascii="標楷體" w:eastAsia="標楷體" w:hAnsi="標楷體" w:hint="eastAsia"/>
          <w:color w:val="000000" w:themeColor="text1"/>
          <w:sz w:val="28"/>
          <w:szCs w:val="28"/>
        </w:rPr>
        <w:t>1</w:t>
      </w:r>
      <w:r w:rsidR="00D366B7" w:rsidRPr="00502BBE">
        <w:rPr>
          <w:rFonts w:ascii="標楷體" w:eastAsia="標楷體" w:hAnsi="標楷體"/>
          <w:color w:val="000000" w:themeColor="text1"/>
          <w:sz w:val="28"/>
          <w:szCs w:val="28"/>
        </w:rPr>
        <w:t>,403</w:t>
      </w:r>
      <w:r w:rsidRPr="00502BBE">
        <w:rPr>
          <w:rFonts w:ascii="標楷體" w:eastAsia="標楷體" w:hAnsi="標楷體" w:hint="eastAsia"/>
          <w:color w:val="000000" w:themeColor="text1"/>
          <w:sz w:val="28"/>
          <w:szCs w:val="28"/>
        </w:rPr>
        <w:t>萬</w:t>
      </w:r>
      <w:r w:rsidR="00D366B7" w:rsidRPr="00502BBE">
        <w:rPr>
          <w:rFonts w:ascii="標楷體" w:eastAsia="標楷體" w:hAnsi="標楷體"/>
          <w:color w:val="000000" w:themeColor="text1"/>
          <w:sz w:val="28"/>
          <w:szCs w:val="28"/>
        </w:rPr>
        <w:t>3</w:t>
      </w:r>
      <w:r w:rsidR="001F1234" w:rsidRPr="00502BBE">
        <w:rPr>
          <w:rFonts w:ascii="標楷體" w:eastAsia="標楷體" w:hAnsi="標楷體" w:hint="eastAsia"/>
          <w:color w:val="000000" w:themeColor="text1"/>
          <w:sz w:val="28"/>
          <w:szCs w:val="28"/>
        </w:rPr>
        <w:t>千</w:t>
      </w:r>
      <w:r w:rsidRPr="00502BBE">
        <w:rPr>
          <w:rFonts w:ascii="標楷體" w:eastAsia="標楷體" w:hAnsi="標楷體" w:hint="eastAsia"/>
          <w:color w:val="000000" w:themeColor="text1"/>
          <w:sz w:val="28"/>
          <w:szCs w:val="28"/>
        </w:rPr>
        <w:t>元及</w:t>
      </w:r>
      <w:r w:rsidR="00D366B7" w:rsidRPr="00502BBE">
        <w:rPr>
          <w:rFonts w:ascii="標楷體" w:eastAsia="標楷體" w:hAnsi="標楷體"/>
          <w:color w:val="000000" w:themeColor="text1"/>
          <w:sz w:val="28"/>
          <w:szCs w:val="28"/>
        </w:rPr>
        <w:t>6</w:t>
      </w:r>
      <w:r w:rsidR="00B1540B" w:rsidRPr="00502BBE">
        <w:rPr>
          <w:rFonts w:ascii="標楷體" w:eastAsia="標楷體" w:hAnsi="標楷體" w:hint="eastAsia"/>
          <w:color w:val="000000" w:themeColor="text1"/>
          <w:sz w:val="28"/>
          <w:szCs w:val="28"/>
        </w:rPr>
        <w:t>.</w:t>
      </w:r>
      <w:r w:rsidR="00D366B7" w:rsidRPr="00502BBE">
        <w:rPr>
          <w:rFonts w:ascii="標楷體" w:eastAsia="標楷體" w:hAnsi="標楷體"/>
          <w:color w:val="000000" w:themeColor="text1"/>
          <w:sz w:val="28"/>
          <w:szCs w:val="28"/>
        </w:rPr>
        <w:t>41</w:t>
      </w:r>
      <w:r w:rsidRPr="00502BBE">
        <w:rPr>
          <w:rFonts w:ascii="標楷體" w:eastAsia="標楷體" w:hAnsi="標楷體" w:hint="eastAsia"/>
          <w:color w:val="000000" w:themeColor="text1"/>
          <w:sz w:val="28"/>
          <w:szCs w:val="28"/>
        </w:rPr>
        <w:t>％，</w:t>
      </w:r>
      <w:bookmarkEnd w:id="4"/>
      <w:bookmarkEnd w:id="5"/>
      <w:r w:rsidR="008D2DAC" w:rsidRPr="00502BBE">
        <w:rPr>
          <w:rFonts w:ascii="標楷體" w:eastAsia="標楷體" w:hAnsi="標楷體" w:hint="eastAsia"/>
          <w:color w:val="000000" w:themeColor="text1"/>
          <w:sz w:val="28"/>
          <w:szCs w:val="28"/>
        </w:rPr>
        <w:t>主要係</w:t>
      </w:r>
      <w:r w:rsidR="001F1234" w:rsidRPr="00502BBE">
        <w:rPr>
          <w:rFonts w:ascii="標楷體" w:eastAsia="標楷體" w:hAnsi="標楷體" w:hint="eastAsia"/>
          <w:color w:val="000000" w:themeColor="text1"/>
          <w:sz w:val="28"/>
          <w:szCs w:val="28"/>
        </w:rPr>
        <w:t>「文化藝術及文化創意研習班</w:t>
      </w:r>
      <w:r w:rsidR="001F1234" w:rsidRPr="00502BBE">
        <w:rPr>
          <w:rFonts w:ascii="標楷體" w:eastAsia="標楷體" w:hAnsi="標楷體"/>
          <w:color w:val="000000" w:themeColor="text1"/>
          <w:sz w:val="28"/>
          <w:szCs w:val="28"/>
        </w:rPr>
        <w:t>」</w:t>
      </w:r>
      <w:r w:rsidR="001F1234" w:rsidRPr="00502BBE">
        <w:rPr>
          <w:rFonts w:ascii="標楷體" w:eastAsia="標楷體" w:hAnsi="標楷體" w:hint="eastAsia"/>
          <w:color w:val="000000" w:themeColor="text1"/>
          <w:sz w:val="28"/>
          <w:szCs w:val="28"/>
        </w:rPr>
        <w:t>及「創藝學園</w:t>
      </w:r>
      <w:r w:rsidR="001F1234" w:rsidRPr="00502BBE">
        <w:rPr>
          <w:rFonts w:ascii="標楷體" w:eastAsia="標楷體" w:hAnsi="標楷體"/>
          <w:color w:val="000000" w:themeColor="text1"/>
          <w:sz w:val="28"/>
          <w:szCs w:val="28"/>
        </w:rPr>
        <w:t>」</w:t>
      </w:r>
      <w:r w:rsidR="001F1234" w:rsidRPr="00502BBE">
        <w:rPr>
          <w:rFonts w:ascii="標楷體" w:eastAsia="標楷體" w:hAnsi="標楷體" w:hint="eastAsia"/>
          <w:color w:val="000000" w:themeColor="text1"/>
          <w:sz w:val="28"/>
          <w:szCs w:val="28"/>
        </w:rPr>
        <w:t>等課程受新冠肺炎疫情影響</w:t>
      </w:r>
      <w:r w:rsidR="00962EAC" w:rsidRPr="00502BBE">
        <w:rPr>
          <w:rFonts w:ascii="標楷體" w:eastAsia="標楷體" w:hAnsi="標楷體" w:hint="eastAsia"/>
          <w:color w:val="000000" w:themeColor="text1"/>
          <w:sz w:val="28"/>
          <w:szCs w:val="28"/>
        </w:rPr>
        <w:t>停課</w:t>
      </w:r>
      <w:r w:rsidR="001F1234" w:rsidRPr="00502BBE">
        <w:rPr>
          <w:rFonts w:ascii="標楷體" w:eastAsia="標楷體" w:hAnsi="標楷體" w:hint="eastAsia"/>
          <w:color w:val="000000" w:themeColor="text1"/>
          <w:sz w:val="28"/>
          <w:szCs w:val="28"/>
        </w:rPr>
        <w:t>，報名費收入減少所致。</w:t>
      </w:r>
    </w:p>
    <w:p w:rsidR="00D21043" w:rsidRPr="00502BBE" w:rsidRDefault="00A552A8" w:rsidP="00A552A8">
      <w:pPr>
        <w:adjustRightInd w:val="0"/>
        <w:snapToGrid w:val="0"/>
        <w:spacing w:line="360" w:lineRule="auto"/>
        <w:ind w:leftChars="307" w:left="1297" w:hangingChars="200" w:hanging="560"/>
        <w:jc w:val="both"/>
        <w:textAlignment w:val="baseline"/>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(二)業務成本與費用：</w:t>
      </w:r>
      <w:r w:rsidRPr="00502BBE">
        <w:rPr>
          <w:rFonts w:ascii="標楷體" w:eastAsia="標楷體" w:hAnsi="標楷體" w:hint="eastAsia"/>
          <w:color w:val="000000" w:themeColor="text1"/>
          <w:sz w:val="28"/>
        </w:rPr>
        <w:t>決算數</w:t>
      </w:r>
      <w:r w:rsidR="001F1234" w:rsidRPr="00502BBE">
        <w:rPr>
          <w:rFonts w:ascii="標楷體" w:eastAsia="標楷體" w:hAnsi="標楷體" w:hint="eastAsia"/>
          <w:color w:val="000000" w:themeColor="text1"/>
          <w:sz w:val="28"/>
          <w:szCs w:val="28"/>
        </w:rPr>
        <w:t>2</w:t>
      </w:r>
      <w:r w:rsidR="008D2DAC" w:rsidRPr="00502BBE">
        <w:rPr>
          <w:rFonts w:ascii="標楷體" w:eastAsia="標楷體" w:hAnsi="標楷體" w:hint="eastAsia"/>
          <w:color w:val="000000" w:themeColor="text1"/>
          <w:sz w:val="28"/>
          <w:szCs w:val="28"/>
        </w:rPr>
        <w:t>億</w:t>
      </w:r>
      <w:r w:rsidR="003D4DC5" w:rsidRPr="00502BBE">
        <w:rPr>
          <w:rFonts w:ascii="標楷體" w:eastAsia="標楷體" w:hAnsi="標楷體"/>
          <w:color w:val="000000" w:themeColor="text1"/>
          <w:sz w:val="28"/>
          <w:szCs w:val="28"/>
        </w:rPr>
        <w:t>6,555</w:t>
      </w:r>
      <w:r w:rsidR="008D2DAC" w:rsidRPr="00502BBE">
        <w:rPr>
          <w:rFonts w:ascii="標楷體" w:eastAsia="標楷體" w:hAnsi="標楷體" w:hint="eastAsia"/>
          <w:color w:val="000000" w:themeColor="text1"/>
          <w:sz w:val="28"/>
          <w:szCs w:val="28"/>
        </w:rPr>
        <w:t>萬</w:t>
      </w:r>
      <w:r w:rsidR="003D4DC5" w:rsidRPr="00502BBE">
        <w:rPr>
          <w:rFonts w:ascii="標楷體" w:eastAsia="標楷體" w:hAnsi="標楷體"/>
          <w:color w:val="000000" w:themeColor="text1"/>
          <w:sz w:val="28"/>
          <w:szCs w:val="28"/>
        </w:rPr>
        <w:t>9</w:t>
      </w:r>
      <w:r w:rsidR="00B1540B" w:rsidRPr="00502BBE">
        <w:rPr>
          <w:rFonts w:ascii="標楷體" w:eastAsia="標楷體" w:hAnsi="標楷體" w:hint="eastAsia"/>
          <w:color w:val="000000" w:themeColor="text1"/>
          <w:sz w:val="28"/>
          <w:szCs w:val="28"/>
        </w:rPr>
        <w:t>千</w:t>
      </w:r>
      <w:r w:rsidR="008D2DAC" w:rsidRPr="00502BBE">
        <w:rPr>
          <w:rFonts w:ascii="標楷體" w:eastAsia="標楷體" w:hAnsi="標楷體" w:hint="eastAsia"/>
          <w:color w:val="000000" w:themeColor="text1"/>
          <w:sz w:val="28"/>
          <w:szCs w:val="28"/>
        </w:rPr>
        <w:t>元</w:t>
      </w:r>
      <w:r w:rsidRPr="00502BBE">
        <w:rPr>
          <w:rFonts w:ascii="標楷體" w:eastAsia="標楷體" w:hAnsi="標楷體" w:hint="eastAsia"/>
          <w:color w:val="000000" w:themeColor="text1"/>
          <w:sz w:val="28"/>
        </w:rPr>
        <w:t>，較預算數</w:t>
      </w:r>
      <w:r w:rsidR="00F66355" w:rsidRPr="00502BBE">
        <w:rPr>
          <w:rFonts w:ascii="標楷體" w:eastAsia="標楷體" w:hAnsi="標楷體" w:hint="eastAsia"/>
          <w:color w:val="000000" w:themeColor="text1"/>
          <w:sz w:val="28"/>
        </w:rPr>
        <w:t>2</w:t>
      </w:r>
      <w:r w:rsidR="008D2DAC" w:rsidRPr="00502BBE">
        <w:rPr>
          <w:rFonts w:ascii="標楷體" w:eastAsia="標楷體" w:hAnsi="標楷體" w:hint="eastAsia"/>
          <w:color w:val="000000" w:themeColor="text1"/>
          <w:sz w:val="28"/>
          <w:szCs w:val="28"/>
        </w:rPr>
        <w:t>億</w:t>
      </w:r>
      <w:r w:rsidR="001F1234" w:rsidRPr="00502BBE">
        <w:rPr>
          <w:rFonts w:ascii="標楷體" w:eastAsia="標楷體" w:hAnsi="標楷體"/>
          <w:color w:val="000000" w:themeColor="text1"/>
          <w:sz w:val="28"/>
          <w:szCs w:val="28"/>
        </w:rPr>
        <w:t>5</w:t>
      </w:r>
      <w:r w:rsidR="00B1540B" w:rsidRPr="00502BBE">
        <w:rPr>
          <w:rFonts w:ascii="標楷體" w:eastAsia="標楷體" w:hAnsi="標楷體" w:hint="eastAsia"/>
          <w:color w:val="000000" w:themeColor="text1"/>
          <w:sz w:val="28"/>
          <w:szCs w:val="28"/>
        </w:rPr>
        <w:t>,</w:t>
      </w:r>
      <w:r w:rsidR="003D4DC5" w:rsidRPr="00502BBE">
        <w:rPr>
          <w:rFonts w:ascii="標楷體" w:eastAsia="標楷體" w:hAnsi="標楷體"/>
          <w:color w:val="000000" w:themeColor="text1"/>
          <w:sz w:val="28"/>
          <w:szCs w:val="28"/>
        </w:rPr>
        <w:t>483</w:t>
      </w:r>
      <w:r w:rsidR="008D2DAC" w:rsidRPr="00502BBE">
        <w:rPr>
          <w:rFonts w:ascii="標楷體" w:eastAsia="標楷體" w:hAnsi="標楷體" w:hint="eastAsia"/>
          <w:color w:val="000000" w:themeColor="text1"/>
          <w:sz w:val="28"/>
          <w:szCs w:val="28"/>
        </w:rPr>
        <w:t>萬</w:t>
      </w:r>
      <w:r w:rsidR="003D4DC5" w:rsidRPr="00502BBE">
        <w:rPr>
          <w:rFonts w:ascii="標楷體" w:eastAsia="標楷體" w:hAnsi="標楷體" w:hint="eastAsia"/>
          <w:color w:val="000000" w:themeColor="text1"/>
          <w:sz w:val="28"/>
          <w:szCs w:val="28"/>
        </w:rPr>
        <w:t>2千</w:t>
      </w:r>
      <w:r w:rsidR="00415A97" w:rsidRPr="00502BBE">
        <w:rPr>
          <w:rFonts w:ascii="標楷體" w:eastAsia="標楷體" w:hAnsi="標楷體" w:hint="eastAsia"/>
          <w:color w:val="000000" w:themeColor="text1"/>
          <w:sz w:val="28"/>
        </w:rPr>
        <w:t>元</w:t>
      </w:r>
      <w:r w:rsidRPr="00502BBE">
        <w:rPr>
          <w:rFonts w:ascii="標楷體" w:eastAsia="標楷體" w:hAnsi="標楷體" w:hint="eastAsia"/>
          <w:color w:val="000000" w:themeColor="text1"/>
          <w:sz w:val="28"/>
        </w:rPr>
        <w:t>，</w:t>
      </w:r>
      <w:r w:rsidR="00F66355" w:rsidRPr="00502BBE">
        <w:rPr>
          <w:rFonts w:ascii="標楷體" w:eastAsia="標楷體" w:hAnsi="標楷體" w:hint="eastAsia"/>
          <w:color w:val="000000" w:themeColor="text1"/>
          <w:sz w:val="28"/>
        </w:rPr>
        <w:t>增加</w:t>
      </w:r>
      <w:r w:rsidR="001F1234" w:rsidRPr="00502BBE">
        <w:rPr>
          <w:rFonts w:ascii="標楷體" w:eastAsia="標楷體" w:hAnsi="標楷體"/>
          <w:color w:val="000000" w:themeColor="text1"/>
          <w:sz w:val="28"/>
        </w:rPr>
        <w:t>1</w:t>
      </w:r>
      <w:r w:rsidR="00B1540B" w:rsidRPr="00502BBE">
        <w:rPr>
          <w:rFonts w:ascii="標楷體" w:eastAsia="標楷體" w:hAnsi="標楷體" w:hint="eastAsia"/>
          <w:color w:val="000000" w:themeColor="text1"/>
          <w:sz w:val="28"/>
          <w:szCs w:val="28"/>
        </w:rPr>
        <w:t>,</w:t>
      </w:r>
      <w:r w:rsidR="003D4DC5" w:rsidRPr="00502BBE">
        <w:rPr>
          <w:rFonts w:ascii="標楷體" w:eastAsia="標楷體" w:hAnsi="標楷體" w:hint="eastAsia"/>
          <w:color w:val="000000" w:themeColor="text1"/>
          <w:sz w:val="28"/>
          <w:szCs w:val="28"/>
        </w:rPr>
        <w:t>072</w:t>
      </w:r>
      <w:r w:rsidR="008D2DAC" w:rsidRPr="00502BBE">
        <w:rPr>
          <w:rFonts w:ascii="標楷體" w:eastAsia="標楷體" w:hAnsi="標楷體" w:hint="eastAsia"/>
          <w:color w:val="000000" w:themeColor="text1"/>
          <w:sz w:val="28"/>
          <w:szCs w:val="28"/>
        </w:rPr>
        <w:t>萬</w:t>
      </w:r>
      <w:r w:rsidR="003D4DC5" w:rsidRPr="00502BBE">
        <w:rPr>
          <w:rFonts w:ascii="標楷體" w:eastAsia="標楷體" w:hAnsi="標楷體" w:hint="eastAsia"/>
          <w:color w:val="000000" w:themeColor="text1"/>
          <w:sz w:val="28"/>
          <w:szCs w:val="28"/>
        </w:rPr>
        <w:t>7</w:t>
      </w:r>
      <w:r w:rsidRPr="00502BBE">
        <w:rPr>
          <w:rFonts w:ascii="標楷體" w:eastAsia="標楷體" w:hAnsi="標楷體" w:hint="eastAsia"/>
          <w:color w:val="000000" w:themeColor="text1"/>
          <w:sz w:val="28"/>
          <w:szCs w:val="28"/>
        </w:rPr>
        <w:t>千元及</w:t>
      </w:r>
      <w:r w:rsidR="003D4DC5" w:rsidRPr="00502BBE">
        <w:rPr>
          <w:rFonts w:ascii="標楷體" w:eastAsia="標楷體" w:hAnsi="標楷體" w:hint="eastAsia"/>
          <w:color w:val="000000" w:themeColor="text1"/>
          <w:sz w:val="28"/>
          <w:szCs w:val="28"/>
        </w:rPr>
        <w:t>4</w:t>
      </w:r>
      <w:r w:rsidR="00E71B2E" w:rsidRPr="00502BBE">
        <w:rPr>
          <w:rFonts w:ascii="標楷體" w:eastAsia="標楷體" w:hAnsi="標楷體" w:hint="eastAsia"/>
          <w:color w:val="000000" w:themeColor="text1"/>
          <w:sz w:val="28"/>
          <w:szCs w:val="28"/>
        </w:rPr>
        <w:t>.</w:t>
      </w:r>
      <w:r w:rsidR="003D4DC5" w:rsidRPr="00502BBE">
        <w:rPr>
          <w:rFonts w:ascii="標楷體" w:eastAsia="標楷體" w:hAnsi="標楷體" w:hint="eastAsia"/>
          <w:color w:val="000000" w:themeColor="text1"/>
          <w:sz w:val="28"/>
          <w:szCs w:val="28"/>
        </w:rPr>
        <w:t>21</w:t>
      </w:r>
      <w:r w:rsidRPr="00502BBE">
        <w:rPr>
          <w:rFonts w:ascii="標楷體" w:eastAsia="標楷體" w:hAnsi="標楷體" w:hint="eastAsia"/>
          <w:color w:val="000000" w:themeColor="text1"/>
          <w:sz w:val="28"/>
          <w:szCs w:val="28"/>
        </w:rPr>
        <w:t>％，主要係</w:t>
      </w:r>
      <w:r w:rsidR="00357B73" w:rsidRPr="00502BBE">
        <w:rPr>
          <w:rFonts w:ascii="標楷體" w:eastAsia="標楷體" w:hAnsi="標楷體" w:hint="eastAsia"/>
          <w:color w:val="000000" w:themeColor="text1"/>
          <w:sz w:val="28"/>
          <w:szCs w:val="28"/>
        </w:rPr>
        <w:t>固定資產</w:t>
      </w:r>
      <w:r w:rsidR="00D21043" w:rsidRPr="00502BBE">
        <w:rPr>
          <w:rFonts w:ascii="標楷體" w:eastAsia="標楷體" w:hAnsi="標楷體" w:hint="eastAsia"/>
          <w:color w:val="000000" w:themeColor="text1"/>
          <w:sz w:val="28"/>
          <w:szCs w:val="28"/>
        </w:rPr>
        <w:t>折舊</w:t>
      </w:r>
      <w:r w:rsidR="00357B73" w:rsidRPr="00502BBE">
        <w:rPr>
          <w:rFonts w:ascii="標楷體" w:eastAsia="標楷體" w:hAnsi="標楷體" w:hint="eastAsia"/>
          <w:color w:val="000000" w:themeColor="text1"/>
          <w:sz w:val="28"/>
          <w:szCs w:val="28"/>
        </w:rPr>
        <w:t>之提列</w:t>
      </w:r>
      <w:r w:rsidR="00D21043" w:rsidRPr="00502BBE">
        <w:rPr>
          <w:rFonts w:ascii="標楷體" w:eastAsia="標楷體" w:hAnsi="標楷體" w:hint="eastAsia"/>
          <w:color w:val="000000" w:themeColor="text1"/>
          <w:sz w:val="28"/>
          <w:szCs w:val="28"/>
        </w:rPr>
        <w:t>及</w:t>
      </w:r>
      <w:r w:rsidR="00357B73" w:rsidRPr="00502BBE">
        <w:rPr>
          <w:rFonts w:ascii="標楷體" w:eastAsia="標楷體" w:hAnsi="標楷體" w:hint="eastAsia"/>
          <w:color w:val="000000" w:themeColor="text1"/>
          <w:sz w:val="28"/>
          <w:szCs w:val="28"/>
        </w:rPr>
        <w:t>遞延資產之</w:t>
      </w:r>
      <w:r w:rsidR="00D21043" w:rsidRPr="00502BBE">
        <w:rPr>
          <w:rFonts w:ascii="標楷體" w:eastAsia="標楷體" w:hAnsi="標楷體" w:hint="eastAsia"/>
          <w:color w:val="000000" w:themeColor="text1"/>
          <w:sz w:val="28"/>
          <w:szCs w:val="28"/>
        </w:rPr>
        <w:t>攤銷</w:t>
      </w:r>
      <w:r w:rsidR="00357B73" w:rsidRPr="00502BBE">
        <w:rPr>
          <w:rFonts w:ascii="標楷體" w:eastAsia="標楷體" w:hAnsi="標楷體" w:hint="eastAsia"/>
          <w:color w:val="000000" w:themeColor="text1"/>
          <w:sz w:val="28"/>
          <w:szCs w:val="28"/>
        </w:rPr>
        <w:t>依實計列</w:t>
      </w:r>
      <w:r w:rsidR="00D21043" w:rsidRPr="00502BBE">
        <w:rPr>
          <w:rFonts w:ascii="標楷體" w:eastAsia="標楷體" w:hAnsi="標楷體" w:hint="eastAsia"/>
          <w:color w:val="000000" w:themeColor="text1"/>
          <w:sz w:val="28"/>
          <w:szCs w:val="28"/>
        </w:rPr>
        <w:t>所致。</w:t>
      </w:r>
    </w:p>
    <w:p w:rsidR="00850FF4" w:rsidRPr="00502BBE" w:rsidRDefault="00850FF4" w:rsidP="00A552A8">
      <w:pPr>
        <w:adjustRightInd w:val="0"/>
        <w:snapToGrid w:val="0"/>
        <w:spacing w:line="360" w:lineRule="auto"/>
        <w:ind w:leftChars="307" w:left="1297" w:hangingChars="200" w:hanging="560"/>
        <w:jc w:val="both"/>
        <w:textAlignment w:val="baseline"/>
        <w:rPr>
          <w:rFonts w:ascii="標楷體" w:eastAsia="標楷體" w:hAnsi="標楷體"/>
          <w:color w:val="000000" w:themeColor="text1"/>
          <w:sz w:val="28"/>
          <w:szCs w:val="28"/>
        </w:rPr>
      </w:pPr>
    </w:p>
    <w:p w:rsidR="00023088" w:rsidRPr="00502BBE" w:rsidRDefault="00A552A8" w:rsidP="00140D02">
      <w:pPr>
        <w:adjustRightInd w:val="0"/>
        <w:snapToGrid w:val="0"/>
        <w:spacing w:line="360" w:lineRule="auto"/>
        <w:ind w:leftChars="307" w:left="1297" w:hangingChars="200" w:hanging="560"/>
        <w:jc w:val="both"/>
        <w:textAlignment w:val="baseline"/>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lastRenderedPageBreak/>
        <w:t>(三)業務外收入：</w:t>
      </w:r>
      <w:r w:rsidRPr="00502BBE">
        <w:rPr>
          <w:rFonts w:ascii="標楷體" w:eastAsia="標楷體" w:hAnsi="標楷體" w:hint="eastAsia"/>
          <w:color w:val="000000" w:themeColor="text1"/>
          <w:sz w:val="28"/>
        </w:rPr>
        <w:t>決算數</w:t>
      </w:r>
      <w:r w:rsidR="007D76D5" w:rsidRPr="00502BBE">
        <w:rPr>
          <w:rFonts w:ascii="標楷體" w:eastAsia="標楷體" w:hAnsi="標楷體" w:hint="eastAsia"/>
          <w:color w:val="000000" w:themeColor="text1"/>
          <w:sz w:val="28"/>
        </w:rPr>
        <w:t>1</w:t>
      </w:r>
      <w:r w:rsidR="00B1540B" w:rsidRPr="00502BBE">
        <w:rPr>
          <w:rFonts w:ascii="標楷體" w:eastAsia="標楷體" w:hAnsi="標楷體" w:hint="eastAsia"/>
          <w:color w:val="000000" w:themeColor="text1"/>
          <w:sz w:val="28"/>
          <w:szCs w:val="28"/>
        </w:rPr>
        <w:t>,</w:t>
      </w:r>
      <w:r w:rsidR="007D76D5" w:rsidRPr="00502BBE">
        <w:rPr>
          <w:rFonts w:ascii="標楷體" w:eastAsia="標楷體" w:hAnsi="標楷體" w:hint="eastAsia"/>
          <w:color w:val="000000" w:themeColor="text1"/>
          <w:sz w:val="28"/>
          <w:szCs w:val="28"/>
        </w:rPr>
        <w:t>771</w:t>
      </w:r>
      <w:r w:rsidR="008E02BE" w:rsidRPr="00502BBE">
        <w:rPr>
          <w:rFonts w:ascii="標楷體" w:eastAsia="標楷體" w:hAnsi="標楷體" w:hint="eastAsia"/>
          <w:color w:val="000000" w:themeColor="text1"/>
          <w:sz w:val="28"/>
          <w:szCs w:val="28"/>
        </w:rPr>
        <w:t>萬</w:t>
      </w:r>
      <w:r w:rsidR="00850FF4" w:rsidRPr="00502BBE">
        <w:rPr>
          <w:rFonts w:ascii="標楷體" w:eastAsia="標楷體" w:hAnsi="標楷體" w:hint="eastAsia"/>
          <w:color w:val="000000" w:themeColor="text1"/>
          <w:sz w:val="28"/>
          <w:szCs w:val="28"/>
        </w:rPr>
        <w:t>4</w:t>
      </w:r>
      <w:r w:rsidRPr="00502BBE">
        <w:rPr>
          <w:rFonts w:ascii="標楷體" w:eastAsia="標楷體" w:hAnsi="標楷體" w:hint="eastAsia"/>
          <w:color w:val="000000" w:themeColor="text1"/>
          <w:sz w:val="28"/>
        </w:rPr>
        <w:t>千元，較預算數</w:t>
      </w:r>
      <w:r w:rsidR="000C4A51" w:rsidRPr="00502BBE">
        <w:rPr>
          <w:rFonts w:ascii="標楷體" w:eastAsia="標楷體" w:hAnsi="標楷體"/>
          <w:color w:val="000000" w:themeColor="text1"/>
          <w:sz w:val="28"/>
          <w:szCs w:val="28"/>
        </w:rPr>
        <w:t>4</w:t>
      </w:r>
      <w:r w:rsidR="008E02BE" w:rsidRPr="00502BBE">
        <w:rPr>
          <w:rFonts w:ascii="標楷體" w:eastAsia="標楷體" w:hAnsi="標楷體" w:hint="eastAsia"/>
          <w:color w:val="000000" w:themeColor="text1"/>
          <w:sz w:val="28"/>
          <w:szCs w:val="28"/>
        </w:rPr>
        <w:t>,</w:t>
      </w:r>
      <w:r w:rsidR="007D76D5" w:rsidRPr="00502BBE">
        <w:rPr>
          <w:rFonts w:ascii="標楷體" w:eastAsia="標楷體" w:hAnsi="標楷體" w:hint="eastAsia"/>
          <w:color w:val="000000" w:themeColor="text1"/>
          <w:sz w:val="28"/>
          <w:szCs w:val="28"/>
        </w:rPr>
        <w:t>150</w:t>
      </w:r>
      <w:r w:rsidR="000C4A51" w:rsidRPr="00502BBE">
        <w:rPr>
          <w:rFonts w:ascii="標楷體" w:eastAsia="標楷體" w:hAnsi="標楷體" w:hint="eastAsia"/>
          <w:color w:val="000000" w:themeColor="text1"/>
          <w:sz w:val="28"/>
          <w:szCs w:val="28"/>
        </w:rPr>
        <w:t>萬</w:t>
      </w:r>
      <w:r w:rsidR="00B1540B" w:rsidRPr="00502BBE">
        <w:rPr>
          <w:rFonts w:ascii="標楷體" w:eastAsia="標楷體" w:hAnsi="標楷體" w:hint="eastAsia"/>
          <w:color w:val="000000" w:themeColor="text1"/>
          <w:sz w:val="28"/>
        </w:rPr>
        <w:t>元，</w:t>
      </w:r>
      <w:r w:rsidR="005F2CFB" w:rsidRPr="00502BBE">
        <w:rPr>
          <w:rFonts w:ascii="標楷體" w:eastAsia="標楷體" w:hAnsi="標楷體" w:hint="eastAsia"/>
          <w:color w:val="000000" w:themeColor="text1"/>
          <w:sz w:val="28"/>
        </w:rPr>
        <w:t>減少</w:t>
      </w:r>
      <w:r w:rsidR="007D76D5" w:rsidRPr="00502BBE">
        <w:rPr>
          <w:rFonts w:ascii="標楷體" w:eastAsia="標楷體" w:hAnsi="標楷體" w:hint="eastAsia"/>
          <w:color w:val="000000" w:themeColor="text1"/>
          <w:sz w:val="28"/>
        </w:rPr>
        <w:t>2</w:t>
      </w:r>
      <w:r w:rsidR="007D76D5" w:rsidRPr="00502BBE">
        <w:rPr>
          <w:rFonts w:ascii="標楷體" w:eastAsia="標楷體" w:hAnsi="標楷體"/>
          <w:color w:val="000000" w:themeColor="text1"/>
          <w:sz w:val="28"/>
        </w:rPr>
        <w:t>,</w:t>
      </w:r>
      <w:r w:rsidR="007D76D5" w:rsidRPr="00502BBE">
        <w:rPr>
          <w:rFonts w:ascii="標楷體" w:eastAsia="標楷體" w:hAnsi="標楷體" w:hint="eastAsia"/>
          <w:color w:val="000000" w:themeColor="text1"/>
          <w:sz w:val="28"/>
        </w:rPr>
        <w:t>378</w:t>
      </w:r>
      <w:r w:rsidR="008E02BE" w:rsidRPr="00502BBE">
        <w:rPr>
          <w:rFonts w:ascii="標楷體" w:eastAsia="標楷體" w:hAnsi="標楷體" w:hint="eastAsia"/>
          <w:color w:val="000000" w:themeColor="text1"/>
          <w:sz w:val="28"/>
          <w:szCs w:val="28"/>
        </w:rPr>
        <w:t>萬</w:t>
      </w:r>
      <w:r w:rsidR="00850FF4" w:rsidRPr="00502BBE">
        <w:rPr>
          <w:rFonts w:ascii="標楷體" w:eastAsia="標楷體" w:hAnsi="標楷體" w:hint="eastAsia"/>
          <w:color w:val="000000" w:themeColor="text1"/>
          <w:sz w:val="28"/>
          <w:szCs w:val="28"/>
        </w:rPr>
        <w:t>6</w:t>
      </w:r>
      <w:r w:rsidRPr="00502BBE">
        <w:rPr>
          <w:rFonts w:ascii="標楷體" w:eastAsia="標楷體" w:hAnsi="標楷體" w:hint="eastAsia"/>
          <w:color w:val="000000" w:themeColor="text1"/>
          <w:sz w:val="28"/>
        </w:rPr>
        <w:t>千元及</w:t>
      </w:r>
      <w:r w:rsidR="007D76D5" w:rsidRPr="00502BBE">
        <w:rPr>
          <w:rFonts w:ascii="標楷體" w:eastAsia="標楷體" w:hAnsi="標楷體" w:hint="eastAsia"/>
          <w:color w:val="000000" w:themeColor="text1"/>
          <w:sz w:val="28"/>
        </w:rPr>
        <w:t>57.32</w:t>
      </w:r>
      <w:r w:rsidRPr="00502BBE">
        <w:rPr>
          <w:rFonts w:ascii="標楷體" w:eastAsia="標楷體" w:hAnsi="標楷體" w:hint="eastAsia"/>
          <w:color w:val="000000" w:themeColor="text1"/>
          <w:sz w:val="28"/>
        </w:rPr>
        <w:t>％，</w:t>
      </w:r>
      <w:r w:rsidR="008E02BE" w:rsidRPr="00502BBE">
        <w:rPr>
          <w:rFonts w:ascii="標楷體" w:eastAsia="標楷體" w:hAnsi="標楷體" w:hint="eastAsia"/>
          <w:color w:val="000000" w:themeColor="text1"/>
          <w:sz w:val="28"/>
          <w:szCs w:val="28"/>
        </w:rPr>
        <w:t>主要係</w:t>
      </w:r>
      <w:r w:rsidR="005F2CFB" w:rsidRPr="00502BBE">
        <w:rPr>
          <w:rFonts w:ascii="標楷體" w:eastAsia="標楷體" w:hAnsi="標楷體" w:hint="eastAsia"/>
          <w:color w:val="000000" w:themeColor="text1"/>
          <w:sz w:val="28"/>
          <w:szCs w:val="28"/>
        </w:rPr>
        <w:t>依「文化部及所屬機關(構)文化場館因應嚴重特殊</w:t>
      </w:r>
      <w:r w:rsidR="00140D02" w:rsidRPr="00502BBE">
        <w:rPr>
          <w:rFonts w:ascii="標楷體" w:eastAsia="標楷體" w:hAnsi="標楷體" w:hint="eastAsia"/>
          <w:color w:val="000000" w:themeColor="text1"/>
          <w:sz w:val="28"/>
          <w:szCs w:val="28"/>
        </w:rPr>
        <w:t>傳染性肺炎疫情影響租金權利金及規費減免(或補貼)申請須知</w:t>
      </w:r>
      <w:r w:rsidR="005F2CFB" w:rsidRPr="00502BBE">
        <w:rPr>
          <w:rFonts w:ascii="標楷體" w:eastAsia="標楷體" w:hAnsi="標楷體"/>
          <w:color w:val="000000" w:themeColor="text1"/>
          <w:sz w:val="28"/>
          <w:szCs w:val="28"/>
        </w:rPr>
        <w:t>」</w:t>
      </w:r>
      <w:r w:rsidR="007D76D5" w:rsidRPr="00502BBE">
        <w:rPr>
          <w:rFonts w:ascii="標楷體" w:eastAsia="標楷體" w:hAnsi="標楷體" w:hint="eastAsia"/>
          <w:color w:val="000000" w:themeColor="text1"/>
          <w:sz w:val="28"/>
          <w:szCs w:val="28"/>
        </w:rPr>
        <w:t>與相關規定，分別同意</w:t>
      </w:r>
      <w:r w:rsidR="00140D02" w:rsidRPr="00502BBE">
        <w:rPr>
          <w:rFonts w:ascii="標楷體" w:eastAsia="標楷體" w:hAnsi="標楷體" w:hint="eastAsia"/>
          <w:color w:val="000000" w:themeColor="text1"/>
          <w:sz w:val="28"/>
          <w:szCs w:val="28"/>
        </w:rPr>
        <w:t>申請</w:t>
      </w:r>
      <w:r w:rsidR="007D76D5" w:rsidRPr="00502BBE">
        <w:rPr>
          <w:rFonts w:ascii="標楷體" w:eastAsia="標楷體" w:hAnsi="標楷體" w:hint="eastAsia"/>
          <w:color w:val="000000" w:themeColor="text1"/>
          <w:sz w:val="28"/>
          <w:szCs w:val="28"/>
        </w:rPr>
        <w:t>廠商減</w:t>
      </w:r>
      <w:r w:rsidR="00140D02" w:rsidRPr="00502BBE">
        <w:rPr>
          <w:rFonts w:ascii="標楷體" w:eastAsia="標楷體" w:hAnsi="標楷體" w:hint="eastAsia"/>
          <w:color w:val="000000" w:themeColor="text1"/>
          <w:sz w:val="28"/>
          <w:szCs w:val="28"/>
        </w:rPr>
        <w:t>免</w:t>
      </w:r>
      <w:r w:rsidR="007D76D5" w:rsidRPr="00502BBE">
        <w:rPr>
          <w:rFonts w:ascii="標楷體" w:eastAsia="標楷體" w:hAnsi="標楷體" w:hint="eastAsia"/>
          <w:color w:val="000000" w:themeColor="text1"/>
          <w:sz w:val="28"/>
          <w:szCs w:val="28"/>
        </w:rPr>
        <w:t>與緩繳</w:t>
      </w:r>
      <w:r w:rsidR="00850FF4" w:rsidRPr="00502BBE">
        <w:rPr>
          <w:rFonts w:ascii="標楷體" w:eastAsia="標楷體" w:hAnsi="標楷體" w:hint="eastAsia"/>
          <w:color w:val="000000" w:themeColor="text1"/>
          <w:sz w:val="28"/>
          <w:szCs w:val="28"/>
        </w:rPr>
        <w:t>租金，</w:t>
      </w:r>
      <w:r w:rsidR="007D76D5" w:rsidRPr="00502BBE">
        <w:rPr>
          <w:rFonts w:ascii="標楷體" w:eastAsia="標楷體" w:hAnsi="標楷體" w:hint="eastAsia"/>
          <w:color w:val="000000" w:themeColor="text1"/>
          <w:sz w:val="28"/>
          <w:szCs w:val="28"/>
        </w:rPr>
        <w:t>另配合政府防疫政策，場地租借單位考量疫情影響，取消場地使用申請</w:t>
      </w:r>
      <w:r w:rsidR="00140D02" w:rsidRPr="00502BBE">
        <w:rPr>
          <w:rFonts w:ascii="標楷體" w:eastAsia="標楷體" w:hAnsi="標楷體" w:hint="eastAsia"/>
          <w:color w:val="000000" w:themeColor="text1"/>
          <w:sz w:val="28"/>
          <w:szCs w:val="28"/>
        </w:rPr>
        <w:t>，</w:t>
      </w:r>
      <w:r w:rsidR="00357B73" w:rsidRPr="00502BBE">
        <w:rPr>
          <w:rFonts w:ascii="標楷體" w:eastAsia="標楷體" w:hAnsi="標楷體" w:hint="eastAsia"/>
          <w:color w:val="000000" w:themeColor="text1"/>
          <w:sz w:val="28"/>
          <w:szCs w:val="28"/>
        </w:rPr>
        <w:t>致</w:t>
      </w:r>
      <w:r w:rsidR="00140D02" w:rsidRPr="00502BBE">
        <w:rPr>
          <w:rFonts w:ascii="標楷體" w:eastAsia="標楷體" w:hAnsi="標楷體" w:hint="eastAsia"/>
          <w:color w:val="000000" w:themeColor="text1"/>
          <w:sz w:val="28"/>
          <w:szCs w:val="28"/>
        </w:rPr>
        <w:t>資產使用及權利金收入減少。</w:t>
      </w:r>
    </w:p>
    <w:p w:rsidR="007D76D5" w:rsidRPr="00502BBE" w:rsidRDefault="007D76D5" w:rsidP="00140D02">
      <w:pPr>
        <w:adjustRightInd w:val="0"/>
        <w:snapToGrid w:val="0"/>
        <w:spacing w:line="360" w:lineRule="auto"/>
        <w:ind w:leftChars="307" w:left="1297" w:hangingChars="200" w:hanging="560"/>
        <w:jc w:val="both"/>
        <w:textAlignment w:val="baseline"/>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(四)業務外費用：決算數135萬元，原無預算數，主要係以前年度或有負債經法院和解成立，給付修繕工程款所致。</w:t>
      </w:r>
    </w:p>
    <w:p w:rsidR="00A552A8" w:rsidRPr="00502BBE" w:rsidRDefault="00A552A8" w:rsidP="007D3939">
      <w:pPr>
        <w:adjustRightInd w:val="0"/>
        <w:snapToGrid w:val="0"/>
        <w:spacing w:line="360" w:lineRule="auto"/>
        <w:ind w:leftChars="307" w:left="1297" w:hangingChars="200" w:hanging="560"/>
        <w:jc w:val="both"/>
        <w:textAlignment w:val="baseline"/>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w:t>
      </w:r>
      <w:r w:rsidR="00A16DDF">
        <w:rPr>
          <w:rFonts w:ascii="標楷體" w:eastAsia="標楷體" w:hAnsi="標楷體" w:hint="eastAsia"/>
          <w:color w:val="000000" w:themeColor="text1"/>
          <w:sz w:val="28"/>
          <w:szCs w:val="28"/>
        </w:rPr>
        <w:t>五</w:t>
      </w:r>
      <w:r w:rsidRPr="00502BBE">
        <w:rPr>
          <w:rFonts w:ascii="標楷體" w:eastAsia="標楷體" w:hAnsi="標楷體" w:hint="eastAsia"/>
          <w:color w:val="000000" w:themeColor="text1"/>
          <w:sz w:val="28"/>
          <w:szCs w:val="28"/>
        </w:rPr>
        <w:t>)收支餘絀：決算數</w:t>
      </w:r>
      <w:r w:rsidR="00023088" w:rsidRPr="00502BBE">
        <w:rPr>
          <w:rFonts w:ascii="標楷體" w:eastAsia="標楷體" w:hAnsi="標楷體" w:hint="eastAsia"/>
          <w:color w:val="000000" w:themeColor="text1"/>
          <w:sz w:val="28"/>
          <w:szCs w:val="28"/>
        </w:rPr>
        <w:t>短絀</w:t>
      </w:r>
      <w:r w:rsidR="007D76D5" w:rsidRPr="00502BBE">
        <w:rPr>
          <w:rFonts w:ascii="標楷體" w:eastAsia="標楷體" w:hAnsi="標楷體" w:hint="eastAsia"/>
          <w:color w:val="000000" w:themeColor="text1"/>
          <w:sz w:val="28"/>
          <w:szCs w:val="28"/>
        </w:rPr>
        <w:t>4</w:t>
      </w:r>
      <w:r w:rsidR="000C4A51" w:rsidRPr="00502BBE">
        <w:rPr>
          <w:rFonts w:ascii="標楷體" w:eastAsia="標楷體" w:hAnsi="標楷體" w:hint="eastAsia"/>
          <w:color w:val="000000" w:themeColor="text1"/>
          <w:sz w:val="28"/>
          <w:szCs w:val="28"/>
        </w:rPr>
        <w:t>,</w:t>
      </w:r>
      <w:r w:rsidR="007D76D5" w:rsidRPr="00502BBE">
        <w:rPr>
          <w:rFonts w:ascii="標楷體" w:eastAsia="標楷體" w:hAnsi="標楷體" w:hint="eastAsia"/>
          <w:color w:val="000000" w:themeColor="text1"/>
          <w:sz w:val="28"/>
          <w:szCs w:val="28"/>
        </w:rPr>
        <w:t>446</w:t>
      </w:r>
      <w:r w:rsidR="008E02BE" w:rsidRPr="00502BBE">
        <w:rPr>
          <w:rFonts w:ascii="標楷體" w:eastAsia="標楷體" w:hAnsi="標楷體" w:hint="eastAsia"/>
          <w:color w:val="000000" w:themeColor="text1"/>
          <w:sz w:val="28"/>
          <w:szCs w:val="28"/>
        </w:rPr>
        <w:t>萬</w:t>
      </w:r>
      <w:r w:rsidR="007D76D5" w:rsidRPr="00502BBE">
        <w:rPr>
          <w:rFonts w:ascii="標楷體" w:eastAsia="標楷體" w:hAnsi="標楷體" w:hint="eastAsia"/>
          <w:color w:val="000000" w:themeColor="text1"/>
          <w:sz w:val="28"/>
          <w:szCs w:val="28"/>
        </w:rPr>
        <w:t>9</w:t>
      </w:r>
      <w:r w:rsidRPr="00502BBE">
        <w:rPr>
          <w:rFonts w:ascii="標楷體" w:eastAsia="標楷體" w:hAnsi="標楷體" w:hint="eastAsia"/>
          <w:color w:val="000000" w:themeColor="text1"/>
          <w:sz w:val="28"/>
          <w:szCs w:val="28"/>
        </w:rPr>
        <w:t>千元，較預算數</w:t>
      </w:r>
      <w:r w:rsidR="00023088" w:rsidRPr="00502BBE">
        <w:rPr>
          <w:rFonts w:ascii="標楷體" w:eastAsia="標楷體" w:hAnsi="標楷體" w:hint="eastAsia"/>
          <w:color w:val="000000" w:themeColor="text1"/>
          <w:sz w:val="28"/>
          <w:szCs w:val="28"/>
        </w:rPr>
        <w:t>賸餘</w:t>
      </w:r>
      <w:r w:rsidR="007D76D5" w:rsidRPr="00502BBE">
        <w:rPr>
          <w:rFonts w:ascii="標楷體" w:eastAsia="標楷體" w:hAnsi="標楷體" w:hint="eastAsia"/>
          <w:color w:val="000000" w:themeColor="text1"/>
          <w:sz w:val="28"/>
          <w:szCs w:val="28"/>
        </w:rPr>
        <w:t>542</w:t>
      </w:r>
      <w:r w:rsidR="008E02BE" w:rsidRPr="00502BBE">
        <w:rPr>
          <w:rFonts w:ascii="標楷體" w:eastAsia="標楷體" w:hAnsi="標楷體" w:hint="eastAsia"/>
          <w:color w:val="000000" w:themeColor="text1"/>
          <w:sz w:val="28"/>
          <w:szCs w:val="28"/>
        </w:rPr>
        <w:t>萬</w:t>
      </w:r>
      <w:r w:rsidR="007D76D5" w:rsidRPr="00502BBE">
        <w:rPr>
          <w:rFonts w:ascii="標楷體" w:eastAsia="標楷體" w:hAnsi="標楷體" w:hint="eastAsia"/>
          <w:color w:val="000000" w:themeColor="text1"/>
          <w:sz w:val="28"/>
          <w:szCs w:val="28"/>
        </w:rPr>
        <w:t>7</w:t>
      </w:r>
      <w:r w:rsidRPr="00502BBE">
        <w:rPr>
          <w:rFonts w:ascii="標楷體" w:eastAsia="標楷體" w:hAnsi="標楷體" w:hint="eastAsia"/>
          <w:color w:val="000000" w:themeColor="text1"/>
          <w:sz w:val="28"/>
          <w:szCs w:val="28"/>
        </w:rPr>
        <w:t>千元，</w:t>
      </w:r>
      <w:r w:rsidR="00023088" w:rsidRPr="00502BBE">
        <w:rPr>
          <w:rFonts w:ascii="標楷體" w:eastAsia="標楷體" w:hAnsi="標楷體" w:hint="eastAsia"/>
          <w:color w:val="000000" w:themeColor="text1"/>
          <w:sz w:val="28"/>
          <w:szCs w:val="28"/>
        </w:rPr>
        <w:t>由賸餘轉為短絀，</w:t>
      </w:r>
      <w:r w:rsidR="00782DC0" w:rsidRPr="00502BBE">
        <w:rPr>
          <w:rFonts w:ascii="標楷體" w:eastAsia="標楷體" w:hAnsi="標楷體" w:hint="eastAsia"/>
          <w:color w:val="000000" w:themeColor="text1"/>
          <w:sz w:val="28"/>
          <w:szCs w:val="28"/>
        </w:rPr>
        <w:t>主要</w:t>
      </w:r>
      <w:r w:rsidR="00962EAC" w:rsidRPr="00502BBE">
        <w:rPr>
          <w:rFonts w:ascii="標楷體" w:eastAsia="標楷體" w:hAnsi="標楷體" w:hint="eastAsia"/>
          <w:color w:val="000000" w:themeColor="text1"/>
          <w:sz w:val="28"/>
          <w:szCs w:val="28"/>
        </w:rPr>
        <w:t>係受新冠肺炎疫情影響，「文化藝術及文化創意研習班」及「創藝學園」等課程4至6月停課，報名費收入</w:t>
      </w:r>
      <w:r w:rsidR="00880B26" w:rsidRPr="00502BBE">
        <w:rPr>
          <w:rFonts w:ascii="標楷體" w:eastAsia="標楷體" w:hAnsi="標楷體" w:hint="eastAsia"/>
          <w:color w:val="000000" w:themeColor="text1"/>
          <w:sz w:val="28"/>
          <w:szCs w:val="28"/>
        </w:rPr>
        <w:t>減少，與</w:t>
      </w:r>
      <w:r w:rsidR="00962EAC" w:rsidRPr="00502BBE">
        <w:rPr>
          <w:rFonts w:ascii="標楷體" w:eastAsia="標楷體" w:hAnsi="標楷體" w:hint="eastAsia"/>
          <w:color w:val="000000" w:themeColor="text1"/>
          <w:sz w:val="28"/>
          <w:szCs w:val="28"/>
        </w:rPr>
        <w:t>場地申請單位取消租借或依「文化部及所屬機關(構)文化場館因應嚴重特殊傳染性肺炎疫情影響租金權利金及規費減免(或補貼)申請</w:t>
      </w:r>
      <w:r w:rsidR="00880B26" w:rsidRPr="00502BBE">
        <w:rPr>
          <w:rFonts w:ascii="標楷體" w:eastAsia="標楷體" w:hAnsi="標楷體" w:hint="eastAsia"/>
          <w:color w:val="000000" w:themeColor="text1"/>
          <w:sz w:val="28"/>
          <w:szCs w:val="28"/>
        </w:rPr>
        <w:t>須知」申請並獲得減免，資產使用及權利金收入實際數較預算數減少，</w:t>
      </w:r>
      <w:r w:rsidR="003D39CB" w:rsidRPr="00502BBE">
        <w:rPr>
          <w:rFonts w:ascii="標楷體" w:eastAsia="標楷體" w:hAnsi="標楷體" w:hint="eastAsia"/>
          <w:color w:val="000000" w:themeColor="text1"/>
          <w:sz w:val="28"/>
          <w:szCs w:val="28"/>
        </w:rPr>
        <w:t>以及固定資產折舊之提列與</w:t>
      </w:r>
      <w:r w:rsidR="00880B26" w:rsidRPr="00502BBE">
        <w:rPr>
          <w:rFonts w:ascii="標楷體" w:eastAsia="標楷體" w:hAnsi="標楷體" w:hint="eastAsia"/>
          <w:color w:val="000000" w:themeColor="text1"/>
          <w:sz w:val="28"/>
          <w:szCs w:val="28"/>
        </w:rPr>
        <w:t>遞延資產之攤銷依實計列所致</w:t>
      </w:r>
      <w:r w:rsidR="00782DC0" w:rsidRPr="00502BBE">
        <w:rPr>
          <w:rFonts w:ascii="標楷體" w:eastAsia="標楷體" w:hAnsi="標楷體"/>
          <w:color w:val="000000" w:themeColor="text1"/>
          <w:sz w:val="28"/>
          <w:szCs w:val="28"/>
        </w:rPr>
        <w:t>。</w:t>
      </w:r>
    </w:p>
    <w:p w:rsidR="00DE25FE" w:rsidRPr="00502BBE" w:rsidRDefault="00A552A8" w:rsidP="00A552A8">
      <w:pPr>
        <w:adjustRightInd w:val="0"/>
        <w:snapToGrid w:val="0"/>
        <w:spacing w:line="360" w:lineRule="auto"/>
        <w:ind w:leftChars="307" w:left="1297" w:hangingChars="200" w:hanging="560"/>
        <w:jc w:val="both"/>
        <w:textAlignment w:val="baseline"/>
        <w:rPr>
          <w:rFonts w:ascii="標楷體" w:eastAsia="標楷體" w:hAnsi="標楷體"/>
          <w:color w:val="000000" w:themeColor="text1"/>
          <w:sz w:val="28"/>
        </w:rPr>
      </w:pPr>
      <w:r w:rsidRPr="00502BBE">
        <w:rPr>
          <w:rFonts w:ascii="標楷體" w:eastAsia="標楷體" w:hAnsi="標楷體" w:hint="eastAsia"/>
          <w:color w:val="000000" w:themeColor="text1"/>
          <w:sz w:val="28"/>
        </w:rPr>
        <w:t>(</w:t>
      </w:r>
      <w:r w:rsidR="00A16DDF">
        <w:rPr>
          <w:rFonts w:ascii="標楷體" w:eastAsia="標楷體" w:hAnsi="標楷體" w:hint="eastAsia"/>
          <w:color w:val="000000" w:themeColor="text1"/>
          <w:sz w:val="28"/>
        </w:rPr>
        <w:t>六</w:t>
      </w:r>
      <w:r w:rsidRPr="00502BBE">
        <w:rPr>
          <w:rFonts w:ascii="標楷體" w:eastAsia="標楷體" w:hAnsi="標楷體" w:hint="eastAsia"/>
          <w:color w:val="000000" w:themeColor="text1"/>
          <w:sz w:val="28"/>
        </w:rPr>
        <w:t>)固定資產之建設改良與擴充：決算數</w:t>
      </w:r>
      <w:r w:rsidR="003D39CB" w:rsidRPr="00502BBE">
        <w:rPr>
          <w:rFonts w:ascii="標楷體" w:eastAsia="標楷體" w:hAnsi="標楷體" w:hint="eastAsia"/>
          <w:color w:val="000000" w:themeColor="text1"/>
          <w:sz w:val="28"/>
        </w:rPr>
        <w:t>500</w:t>
      </w:r>
      <w:r w:rsidRPr="00502BBE">
        <w:rPr>
          <w:rFonts w:ascii="標楷體" w:eastAsia="標楷體" w:hAnsi="標楷體" w:hint="eastAsia"/>
          <w:color w:val="000000" w:themeColor="text1"/>
          <w:sz w:val="28"/>
        </w:rPr>
        <w:t>萬</w:t>
      </w:r>
      <w:r w:rsidR="003D39CB" w:rsidRPr="00502BBE">
        <w:rPr>
          <w:rFonts w:ascii="標楷體" w:eastAsia="標楷體" w:hAnsi="標楷體" w:hint="eastAsia"/>
          <w:color w:val="000000" w:themeColor="text1"/>
          <w:sz w:val="28"/>
        </w:rPr>
        <w:t>6千</w:t>
      </w:r>
      <w:r w:rsidRPr="00502BBE">
        <w:rPr>
          <w:rFonts w:ascii="標楷體" w:eastAsia="標楷體" w:hAnsi="標楷體" w:hint="eastAsia"/>
          <w:color w:val="000000" w:themeColor="text1"/>
          <w:sz w:val="28"/>
        </w:rPr>
        <w:t>元，可用預算數</w:t>
      </w:r>
      <w:r w:rsidR="003D39CB" w:rsidRPr="00502BBE">
        <w:rPr>
          <w:rFonts w:ascii="標楷體" w:eastAsia="標楷體" w:hAnsi="標楷體" w:hint="eastAsia"/>
          <w:color w:val="000000" w:themeColor="text1"/>
          <w:sz w:val="28"/>
        </w:rPr>
        <w:t>513</w:t>
      </w:r>
      <w:r w:rsidR="00357B73" w:rsidRPr="00502BBE">
        <w:rPr>
          <w:rFonts w:ascii="標楷體" w:eastAsia="標楷體" w:hAnsi="標楷體" w:hint="eastAsia"/>
          <w:color w:val="000000" w:themeColor="text1"/>
          <w:sz w:val="28"/>
        </w:rPr>
        <w:t>萬元，執行率</w:t>
      </w:r>
      <w:r w:rsidR="003D39CB" w:rsidRPr="00502BBE">
        <w:rPr>
          <w:rFonts w:ascii="標楷體" w:eastAsia="標楷體" w:hAnsi="標楷體" w:hint="eastAsia"/>
          <w:color w:val="000000" w:themeColor="text1"/>
          <w:sz w:val="28"/>
        </w:rPr>
        <w:t>97</w:t>
      </w:r>
      <w:r w:rsidR="00357B73" w:rsidRPr="00502BBE">
        <w:rPr>
          <w:rFonts w:ascii="標楷體" w:eastAsia="標楷體" w:hAnsi="標楷體" w:hint="eastAsia"/>
          <w:color w:val="000000" w:themeColor="text1"/>
          <w:sz w:val="28"/>
        </w:rPr>
        <w:t>.</w:t>
      </w:r>
      <w:r w:rsidR="003D39CB" w:rsidRPr="00502BBE">
        <w:rPr>
          <w:rFonts w:ascii="標楷體" w:eastAsia="標楷體" w:hAnsi="標楷體" w:hint="eastAsia"/>
          <w:color w:val="000000" w:themeColor="text1"/>
          <w:sz w:val="28"/>
        </w:rPr>
        <w:t>5</w:t>
      </w:r>
      <w:r w:rsidR="00ED5AA4" w:rsidRPr="00502BBE">
        <w:rPr>
          <w:rFonts w:ascii="標楷體" w:eastAsia="標楷體" w:hAnsi="標楷體" w:hint="eastAsia"/>
          <w:color w:val="000000" w:themeColor="text1"/>
          <w:sz w:val="28"/>
        </w:rPr>
        <w:t>8</w:t>
      </w:r>
      <w:r w:rsidRPr="00502BBE">
        <w:rPr>
          <w:rFonts w:ascii="標楷體" w:eastAsia="標楷體" w:hAnsi="標楷體" w:hint="eastAsia"/>
          <w:color w:val="000000" w:themeColor="text1"/>
          <w:sz w:val="28"/>
        </w:rPr>
        <w:t>％</w:t>
      </w:r>
      <w:r w:rsidR="00452944" w:rsidRPr="00502BBE">
        <w:rPr>
          <w:rFonts w:ascii="標楷體" w:eastAsia="標楷體" w:hAnsi="標楷體" w:hint="eastAsia"/>
          <w:color w:val="000000" w:themeColor="text1"/>
          <w:sz w:val="28"/>
        </w:rPr>
        <w:t>。</w:t>
      </w:r>
    </w:p>
    <w:p w:rsidR="00B77243" w:rsidRPr="00502BBE" w:rsidRDefault="00AE5AAD" w:rsidP="00814259">
      <w:pPr>
        <w:snapToGrid w:val="0"/>
        <w:spacing w:line="360" w:lineRule="auto"/>
        <w:ind w:leftChars="116" w:left="1399" w:hangingChars="400" w:hanging="1121"/>
        <w:rPr>
          <w:rFonts w:ascii="標楷體" w:eastAsia="標楷體" w:hAnsi="標楷體"/>
          <w:b/>
          <w:color w:val="000000" w:themeColor="text1"/>
          <w:sz w:val="28"/>
          <w:szCs w:val="28"/>
        </w:rPr>
      </w:pPr>
      <w:r w:rsidRPr="00502BBE">
        <w:rPr>
          <w:rFonts w:ascii="標楷體" w:eastAsia="標楷體" w:hAnsi="標楷體" w:hint="eastAsia"/>
          <w:b/>
          <w:color w:val="000000" w:themeColor="text1"/>
          <w:spacing w:val="-20"/>
          <w:sz w:val="32"/>
          <w:szCs w:val="32"/>
        </w:rPr>
        <w:t>二、</w:t>
      </w:r>
      <w:r w:rsidR="00B77243" w:rsidRPr="00502BBE">
        <w:rPr>
          <w:rFonts w:ascii="標楷體" w:eastAsia="標楷體" w:hAnsi="標楷體" w:hint="eastAsia"/>
          <w:b/>
          <w:color w:val="000000" w:themeColor="text1"/>
          <w:sz w:val="28"/>
          <w:szCs w:val="28"/>
        </w:rPr>
        <w:t>上</w:t>
      </w:r>
      <w:r w:rsidR="00D366B7" w:rsidRPr="00502BBE">
        <w:rPr>
          <w:rFonts w:ascii="標楷體" w:eastAsia="標楷體" w:hAnsi="標楷體" w:hint="eastAsia"/>
          <w:b/>
          <w:color w:val="000000" w:themeColor="text1"/>
          <w:sz w:val="28"/>
          <w:szCs w:val="28"/>
        </w:rPr>
        <w:t>(111</w:t>
      </w:r>
      <w:r w:rsidR="00814259" w:rsidRPr="00502BBE">
        <w:rPr>
          <w:rFonts w:ascii="標楷體" w:eastAsia="標楷體" w:hAnsi="標楷體" w:hint="eastAsia"/>
          <w:b/>
          <w:color w:val="000000" w:themeColor="text1"/>
          <w:sz w:val="28"/>
          <w:szCs w:val="28"/>
        </w:rPr>
        <w:t>)</w:t>
      </w:r>
      <w:r w:rsidR="00B77243" w:rsidRPr="00502BBE">
        <w:rPr>
          <w:rFonts w:ascii="標楷體" w:eastAsia="標楷體" w:hAnsi="標楷體" w:hint="eastAsia"/>
          <w:b/>
          <w:color w:val="000000" w:themeColor="text1"/>
          <w:sz w:val="28"/>
          <w:szCs w:val="28"/>
        </w:rPr>
        <w:t>年度截至6月</w:t>
      </w:r>
      <w:r w:rsidR="0069356E" w:rsidRPr="00502BBE">
        <w:rPr>
          <w:rFonts w:ascii="標楷體" w:eastAsia="標楷體" w:hAnsi="標楷體" w:hint="eastAsia"/>
          <w:b/>
          <w:color w:val="000000" w:themeColor="text1"/>
          <w:sz w:val="28"/>
          <w:szCs w:val="28"/>
        </w:rPr>
        <w:t>30日止預算執</w:t>
      </w:r>
      <w:r w:rsidR="00B77243" w:rsidRPr="00502BBE">
        <w:rPr>
          <w:rFonts w:ascii="標楷體" w:eastAsia="標楷體" w:hAnsi="標楷體" w:hint="eastAsia"/>
          <w:b/>
          <w:color w:val="000000" w:themeColor="text1"/>
          <w:sz w:val="28"/>
          <w:szCs w:val="28"/>
        </w:rPr>
        <w:t>行情形：</w:t>
      </w:r>
    </w:p>
    <w:p w:rsidR="00814259" w:rsidRPr="00502BBE" w:rsidRDefault="00814259" w:rsidP="00D969B3">
      <w:pPr>
        <w:adjustRightInd w:val="0"/>
        <w:snapToGrid w:val="0"/>
        <w:spacing w:line="360" w:lineRule="auto"/>
        <w:ind w:leftChars="307" w:left="1297" w:hangingChars="200" w:hanging="560"/>
        <w:jc w:val="both"/>
        <w:textAlignment w:val="baseline"/>
        <w:rPr>
          <w:rFonts w:ascii="標楷體" w:eastAsia="標楷體" w:hAnsi="標楷體"/>
          <w:color w:val="000000" w:themeColor="text1"/>
          <w:sz w:val="28"/>
        </w:rPr>
      </w:pPr>
      <w:r w:rsidRPr="00502BBE">
        <w:rPr>
          <w:rFonts w:ascii="標楷體" w:eastAsia="標楷體" w:hAnsi="標楷體" w:hint="eastAsia"/>
          <w:color w:val="000000" w:themeColor="text1"/>
          <w:sz w:val="28"/>
        </w:rPr>
        <w:t>(一)業務收入：實際業務收入1億</w:t>
      </w:r>
      <w:r w:rsidR="002F1690" w:rsidRPr="00502BBE">
        <w:rPr>
          <w:rFonts w:ascii="標楷體" w:eastAsia="標楷體" w:hAnsi="標楷體" w:hint="eastAsia"/>
          <w:color w:val="000000" w:themeColor="text1"/>
          <w:sz w:val="28"/>
        </w:rPr>
        <w:t>2</w:t>
      </w:r>
      <w:r w:rsidR="002F1690" w:rsidRPr="00502BBE">
        <w:rPr>
          <w:rFonts w:ascii="標楷體" w:eastAsia="標楷體" w:hAnsi="標楷體"/>
          <w:color w:val="000000" w:themeColor="text1"/>
          <w:sz w:val="28"/>
        </w:rPr>
        <w:t>,</w:t>
      </w:r>
      <w:r w:rsidR="0043066A" w:rsidRPr="00502BBE">
        <w:rPr>
          <w:rFonts w:ascii="標楷體" w:eastAsia="標楷體" w:hAnsi="標楷體" w:hint="eastAsia"/>
          <w:color w:val="000000" w:themeColor="text1"/>
          <w:sz w:val="28"/>
        </w:rPr>
        <w:t>0</w:t>
      </w:r>
      <w:r w:rsidR="00445870" w:rsidRPr="00502BBE">
        <w:rPr>
          <w:rFonts w:ascii="標楷體" w:eastAsia="標楷體" w:hAnsi="標楷體" w:hint="eastAsia"/>
          <w:color w:val="000000" w:themeColor="text1"/>
          <w:sz w:val="28"/>
        </w:rPr>
        <w:t>7</w:t>
      </w:r>
      <w:r w:rsidR="0043066A" w:rsidRPr="00502BBE">
        <w:rPr>
          <w:rFonts w:ascii="標楷體" w:eastAsia="標楷體" w:hAnsi="標楷體" w:hint="eastAsia"/>
          <w:color w:val="000000" w:themeColor="text1"/>
          <w:sz w:val="28"/>
        </w:rPr>
        <w:t>6</w:t>
      </w:r>
      <w:r w:rsidRPr="00502BBE">
        <w:rPr>
          <w:rFonts w:ascii="標楷體" w:eastAsia="標楷體" w:hAnsi="標楷體" w:hint="eastAsia"/>
          <w:color w:val="000000" w:themeColor="text1"/>
          <w:sz w:val="28"/>
        </w:rPr>
        <w:t>萬</w:t>
      </w:r>
      <w:r w:rsidR="00445870" w:rsidRPr="00502BBE">
        <w:rPr>
          <w:rFonts w:ascii="標楷體" w:eastAsia="標楷體" w:hAnsi="標楷體" w:hint="eastAsia"/>
          <w:color w:val="000000" w:themeColor="text1"/>
          <w:sz w:val="28"/>
        </w:rPr>
        <w:t>3千</w:t>
      </w:r>
      <w:r w:rsidRPr="00502BBE">
        <w:rPr>
          <w:rFonts w:ascii="標楷體" w:eastAsia="標楷體" w:hAnsi="標楷體" w:hint="eastAsia"/>
          <w:color w:val="000000" w:themeColor="text1"/>
          <w:sz w:val="28"/>
        </w:rPr>
        <w:t>元，較預計業務收入</w:t>
      </w:r>
      <w:r w:rsidR="008D1BE1" w:rsidRPr="00502BBE">
        <w:rPr>
          <w:rFonts w:ascii="標楷體" w:eastAsia="標楷體" w:hAnsi="標楷體" w:hint="eastAsia"/>
          <w:color w:val="000000" w:themeColor="text1"/>
          <w:sz w:val="28"/>
        </w:rPr>
        <w:t>1</w:t>
      </w:r>
      <w:r w:rsidRPr="00502BBE">
        <w:rPr>
          <w:rFonts w:ascii="標楷體" w:eastAsia="標楷體" w:hAnsi="標楷體" w:hint="eastAsia"/>
          <w:color w:val="000000" w:themeColor="text1"/>
          <w:sz w:val="28"/>
        </w:rPr>
        <w:t>億</w:t>
      </w:r>
      <w:r w:rsidR="008D1BE1" w:rsidRPr="00502BBE">
        <w:rPr>
          <w:rFonts w:ascii="標楷體" w:eastAsia="標楷體" w:hAnsi="標楷體" w:hint="eastAsia"/>
          <w:color w:val="000000" w:themeColor="text1"/>
          <w:sz w:val="28"/>
        </w:rPr>
        <w:t>2,</w:t>
      </w:r>
      <w:r w:rsidR="00445870" w:rsidRPr="00502BBE">
        <w:rPr>
          <w:rFonts w:ascii="標楷體" w:eastAsia="標楷體" w:hAnsi="標楷體" w:hint="eastAsia"/>
          <w:color w:val="000000" w:themeColor="text1"/>
          <w:sz w:val="28"/>
        </w:rPr>
        <w:t>327</w:t>
      </w:r>
      <w:r w:rsidRPr="00502BBE">
        <w:rPr>
          <w:rFonts w:ascii="標楷體" w:eastAsia="標楷體" w:hAnsi="標楷體" w:hint="eastAsia"/>
          <w:color w:val="000000" w:themeColor="text1"/>
          <w:sz w:val="28"/>
        </w:rPr>
        <w:t>萬</w:t>
      </w:r>
      <w:r w:rsidR="00445870" w:rsidRPr="00502BBE">
        <w:rPr>
          <w:rFonts w:ascii="標楷體" w:eastAsia="標楷體" w:hAnsi="標楷體" w:hint="eastAsia"/>
          <w:color w:val="000000" w:themeColor="text1"/>
          <w:sz w:val="28"/>
        </w:rPr>
        <w:t>1千</w:t>
      </w:r>
      <w:r w:rsidRPr="00502BBE">
        <w:rPr>
          <w:rFonts w:ascii="標楷體" w:eastAsia="標楷體" w:hAnsi="標楷體" w:hint="eastAsia"/>
          <w:color w:val="000000" w:themeColor="text1"/>
          <w:sz w:val="28"/>
        </w:rPr>
        <w:t>元，</w:t>
      </w:r>
      <w:r w:rsidR="0043066A" w:rsidRPr="00502BBE">
        <w:rPr>
          <w:rFonts w:ascii="標楷體" w:eastAsia="標楷體" w:hAnsi="標楷體" w:hint="eastAsia"/>
          <w:color w:val="000000" w:themeColor="text1"/>
          <w:sz w:val="28"/>
        </w:rPr>
        <w:t>減少</w:t>
      </w:r>
      <w:r w:rsidR="00445870" w:rsidRPr="00502BBE">
        <w:rPr>
          <w:rFonts w:ascii="標楷體" w:eastAsia="標楷體" w:hAnsi="標楷體" w:hint="eastAsia"/>
          <w:color w:val="000000" w:themeColor="text1"/>
          <w:sz w:val="28"/>
        </w:rPr>
        <w:t>250</w:t>
      </w:r>
      <w:r w:rsidRPr="00502BBE">
        <w:rPr>
          <w:rFonts w:ascii="標楷體" w:eastAsia="標楷體" w:hAnsi="標楷體" w:hint="eastAsia"/>
          <w:color w:val="000000" w:themeColor="text1"/>
          <w:sz w:val="28"/>
        </w:rPr>
        <w:t>萬</w:t>
      </w:r>
      <w:r w:rsidR="00445870" w:rsidRPr="00502BBE">
        <w:rPr>
          <w:rFonts w:ascii="標楷體" w:eastAsia="標楷體" w:hAnsi="標楷體" w:hint="eastAsia"/>
          <w:color w:val="000000" w:themeColor="text1"/>
          <w:sz w:val="28"/>
        </w:rPr>
        <w:t>8千</w:t>
      </w:r>
      <w:r w:rsidRPr="00502BBE">
        <w:rPr>
          <w:rFonts w:ascii="標楷體" w:eastAsia="標楷體" w:hAnsi="標楷體" w:hint="eastAsia"/>
          <w:color w:val="000000" w:themeColor="text1"/>
          <w:sz w:val="28"/>
        </w:rPr>
        <w:t>元及</w:t>
      </w:r>
      <w:r w:rsidR="00445870" w:rsidRPr="00502BBE">
        <w:rPr>
          <w:rFonts w:ascii="標楷體" w:eastAsia="標楷體" w:hAnsi="標楷體" w:hint="eastAsia"/>
          <w:color w:val="000000" w:themeColor="text1"/>
          <w:sz w:val="28"/>
        </w:rPr>
        <w:t>2</w:t>
      </w:r>
      <w:r w:rsidR="0043066A" w:rsidRPr="00502BBE">
        <w:rPr>
          <w:rFonts w:ascii="標楷體" w:eastAsia="標楷體" w:hAnsi="標楷體" w:hint="eastAsia"/>
          <w:color w:val="000000" w:themeColor="text1"/>
          <w:sz w:val="28"/>
        </w:rPr>
        <w:t>.</w:t>
      </w:r>
      <w:r w:rsidR="00445870" w:rsidRPr="00502BBE">
        <w:rPr>
          <w:rFonts w:ascii="標楷體" w:eastAsia="標楷體" w:hAnsi="標楷體" w:hint="eastAsia"/>
          <w:color w:val="000000" w:themeColor="text1"/>
          <w:sz w:val="28"/>
        </w:rPr>
        <w:t>03</w:t>
      </w:r>
      <w:r w:rsidRPr="00502BBE">
        <w:rPr>
          <w:rFonts w:ascii="標楷體" w:eastAsia="標楷體" w:hAnsi="標楷體" w:hint="eastAsia"/>
          <w:color w:val="000000" w:themeColor="text1"/>
          <w:sz w:val="28"/>
        </w:rPr>
        <w:t>%</w:t>
      </w:r>
      <w:r w:rsidR="006748F7" w:rsidRPr="00502BBE">
        <w:rPr>
          <w:rFonts w:ascii="標楷體" w:eastAsia="標楷體" w:hAnsi="標楷體" w:hint="eastAsia"/>
          <w:color w:val="000000" w:themeColor="text1"/>
          <w:sz w:val="28"/>
        </w:rPr>
        <w:t>，</w:t>
      </w:r>
      <w:r w:rsidR="00445870" w:rsidRPr="00502BBE">
        <w:rPr>
          <w:rFonts w:ascii="標楷體" w:eastAsia="標楷體" w:hAnsi="標楷體" w:hint="eastAsia"/>
          <w:color w:val="000000" w:themeColor="text1"/>
          <w:sz w:val="28"/>
        </w:rPr>
        <w:t>主要係「文化藝術及文化創意研習班」與「創藝學園」等課程受新冠肺炎影響，報名人數減少及學員申請退費所致。</w:t>
      </w:r>
    </w:p>
    <w:p w:rsidR="00962EAC" w:rsidRPr="00502BBE" w:rsidRDefault="00814259" w:rsidP="00D969B3">
      <w:pPr>
        <w:adjustRightInd w:val="0"/>
        <w:snapToGrid w:val="0"/>
        <w:spacing w:line="360" w:lineRule="auto"/>
        <w:ind w:leftChars="307" w:left="1297" w:hangingChars="200" w:hanging="560"/>
        <w:jc w:val="both"/>
        <w:textAlignment w:val="baseline"/>
        <w:rPr>
          <w:rFonts w:ascii="標楷體" w:eastAsia="標楷體" w:hAnsi="標楷體"/>
          <w:color w:val="000000" w:themeColor="text1"/>
          <w:sz w:val="28"/>
        </w:rPr>
      </w:pPr>
      <w:r w:rsidRPr="00502BBE">
        <w:rPr>
          <w:rFonts w:ascii="標楷體" w:eastAsia="標楷體" w:hAnsi="標楷體" w:hint="eastAsia"/>
          <w:color w:val="000000" w:themeColor="text1"/>
          <w:sz w:val="28"/>
        </w:rPr>
        <w:t>(二)業務成本與費用：實際業務成本與費用</w:t>
      </w:r>
      <w:r w:rsidR="0043066A" w:rsidRPr="00502BBE">
        <w:rPr>
          <w:rFonts w:ascii="標楷體" w:eastAsia="標楷體" w:hAnsi="標楷體" w:hint="eastAsia"/>
          <w:color w:val="000000" w:themeColor="text1"/>
          <w:sz w:val="28"/>
        </w:rPr>
        <w:t>1億</w:t>
      </w:r>
      <w:r w:rsidR="00445870" w:rsidRPr="00502BBE">
        <w:rPr>
          <w:rFonts w:ascii="標楷體" w:eastAsia="標楷體" w:hAnsi="標楷體" w:hint="eastAsia"/>
          <w:color w:val="000000" w:themeColor="text1"/>
          <w:sz w:val="28"/>
        </w:rPr>
        <w:t>2</w:t>
      </w:r>
      <w:r w:rsidR="0043066A" w:rsidRPr="00502BBE">
        <w:rPr>
          <w:rFonts w:ascii="標楷體" w:eastAsia="標楷體" w:hAnsi="標楷體" w:hint="eastAsia"/>
          <w:color w:val="000000" w:themeColor="text1"/>
          <w:sz w:val="28"/>
        </w:rPr>
        <w:t>,</w:t>
      </w:r>
      <w:r w:rsidR="00445870" w:rsidRPr="00502BBE">
        <w:rPr>
          <w:rFonts w:ascii="標楷體" w:eastAsia="標楷體" w:hAnsi="標楷體" w:hint="eastAsia"/>
          <w:color w:val="000000" w:themeColor="text1"/>
          <w:sz w:val="28"/>
        </w:rPr>
        <w:t>674</w:t>
      </w:r>
      <w:r w:rsidR="0043066A" w:rsidRPr="00502BBE">
        <w:rPr>
          <w:rFonts w:ascii="標楷體" w:eastAsia="標楷體" w:hAnsi="標楷體" w:hint="eastAsia"/>
          <w:color w:val="000000" w:themeColor="text1"/>
          <w:sz w:val="28"/>
        </w:rPr>
        <w:t>萬</w:t>
      </w:r>
      <w:r w:rsidR="00445870" w:rsidRPr="00502BBE">
        <w:rPr>
          <w:rFonts w:ascii="標楷體" w:eastAsia="標楷體" w:hAnsi="標楷體" w:hint="eastAsia"/>
          <w:color w:val="000000" w:themeColor="text1"/>
          <w:sz w:val="28"/>
        </w:rPr>
        <w:t>8</w:t>
      </w:r>
      <w:r w:rsidR="0043066A" w:rsidRPr="00502BBE">
        <w:rPr>
          <w:rFonts w:ascii="標楷體" w:eastAsia="標楷體" w:hAnsi="標楷體" w:hint="eastAsia"/>
          <w:color w:val="000000" w:themeColor="text1"/>
          <w:sz w:val="28"/>
        </w:rPr>
        <w:t>千</w:t>
      </w:r>
      <w:r w:rsidRPr="00502BBE">
        <w:rPr>
          <w:rFonts w:ascii="標楷體" w:eastAsia="標楷體" w:hAnsi="標楷體" w:hint="eastAsia"/>
          <w:color w:val="000000" w:themeColor="text1"/>
          <w:sz w:val="28"/>
        </w:rPr>
        <w:t>元，較預計業務成本與費用</w:t>
      </w:r>
      <w:r w:rsidR="0043066A" w:rsidRPr="00502BBE">
        <w:rPr>
          <w:rFonts w:ascii="標楷體" w:eastAsia="標楷體" w:hAnsi="標楷體" w:hint="eastAsia"/>
          <w:color w:val="000000" w:themeColor="text1"/>
          <w:sz w:val="28"/>
        </w:rPr>
        <w:t>1</w:t>
      </w:r>
      <w:r w:rsidR="008D1BE1" w:rsidRPr="00502BBE">
        <w:rPr>
          <w:rFonts w:ascii="標楷體" w:eastAsia="標楷體" w:hAnsi="標楷體" w:hint="eastAsia"/>
          <w:color w:val="000000" w:themeColor="text1"/>
          <w:sz w:val="28"/>
        </w:rPr>
        <w:t>億</w:t>
      </w:r>
      <w:r w:rsidR="00445870" w:rsidRPr="00502BBE">
        <w:rPr>
          <w:rFonts w:ascii="標楷體" w:eastAsia="標楷體" w:hAnsi="標楷體" w:hint="eastAsia"/>
          <w:color w:val="000000" w:themeColor="text1"/>
          <w:sz w:val="28"/>
        </w:rPr>
        <w:t>3</w:t>
      </w:r>
      <w:r w:rsidR="0043066A" w:rsidRPr="00502BBE">
        <w:rPr>
          <w:rFonts w:ascii="標楷體" w:eastAsia="標楷體" w:hAnsi="標楷體" w:hint="eastAsia"/>
          <w:color w:val="000000" w:themeColor="text1"/>
          <w:sz w:val="28"/>
        </w:rPr>
        <w:t>,5</w:t>
      </w:r>
      <w:r w:rsidR="00445870" w:rsidRPr="00502BBE">
        <w:rPr>
          <w:rFonts w:ascii="標楷體" w:eastAsia="標楷體" w:hAnsi="標楷體" w:hint="eastAsia"/>
          <w:color w:val="000000" w:themeColor="text1"/>
          <w:sz w:val="28"/>
        </w:rPr>
        <w:t>08</w:t>
      </w:r>
      <w:r w:rsidRPr="00502BBE">
        <w:rPr>
          <w:rFonts w:ascii="標楷體" w:eastAsia="標楷體" w:hAnsi="標楷體" w:hint="eastAsia"/>
          <w:color w:val="000000" w:themeColor="text1"/>
          <w:sz w:val="28"/>
        </w:rPr>
        <w:t>萬</w:t>
      </w:r>
      <w:r w:rsidR="00445870" w:rsidRPr="00502BBE">
        <w:rPr>
          <w:rFonts w:ascii="標楷體" w:eastAsia="標楷體" w:hAnsi="標楷體" w:hint="eastAsia"/>
          <w:color w:val="000000" w:themeColor="text1"/>
          <w:sz w:val="28"/>
        </w:rPr>
        <w:t>4</w:t>
      </w:r>
      <w:r w:rsidRPr="00502BBE">
        <w:rPr>
          <w:rFonts w:ascii="標楷體" w:eastAsia="標楷體" w:hAnsi="標楷體" w:hint="eastAsia"/>
          <w:color w:val="000000" w:themeColor="text1"/>
          <w:sz w:val="28"/>
        </w:rPr>
        <w:t>千元，</w:t>
      </w:r>
      <w:r w:rsidR="00445870" w:rsidRPr="00502BBE">
        <w:rPr>
          <w:rFonts w:ascii="標楷體" w:eastAsia="標楷體" w:hAnsi="標楷體" w:hint="eastAsia"/>
          <w:color w:val="000000" w:themeColor="text1"/>
          <w:sz w:val="28"/>
        </w:rPr>
        <w:t>減少833</w:t>
      </w:r>
      <w:r w:rsidRPr="00502BBE">
        <w:rPr>
          <w:rFonts w:ascii="標楷體" w:eastAsia="標楷體" w:hAnsi="標楷體" w:hint="eastAsia"/>
          <w:color w:val="000000" w:themeColor="text1"/>
          <w:sz w:val="28"/>
        </w:rPr>
        <w:t>萬</w:t>
      </w:r>
      <w:r w:rsidR="00445870" w:rsidRPr="00502BBE">
        <w:rPr>
          <w:rFonts w:ascii="標楷體" w:eastAsia="標楷體" w:hAnsi="標楷體" w:hint="eastAsia"/>
          <w:color w:val="000000" w:themeColor="text1"/>
          <w:sz w:val="28"/>
        </w:rPr>
        <w:t>6千</w:t>
      </w:r>
      <w:r w:rsidRPr="00502BBE">
        <w:rPr>
          <w:rFonts w:ascii="標楷體" w:eastAsia="標楷體" w:hAnsi="標楷體" w:hint="eastAsia"/>
          <w:color w:val="000000" w:themeColor="text1"/>
          <w:sz w:val="28"/>
        </w:rPr>
        <w:t>元及</w:t>
      </w:r>
      <w:r w:rsidR="00445870" w:rsidRPr="00502BBE">
        <w:rPr>
          <w:rFonts w:ascii="標楷體" w:eastAsia="標楷體" w:hAnsi="標楷體" w:hint="eastAsia"/>
          <w:color w:val="000000" w:themeColor="text1"/>
          <w:sz w:val="28"/>
        </w:rPr>
        <w:t>6</w:t>
      </w:r>
      <w:r w:rsidR="008D1BE1" w:rsidRPr="00502BBE">
        <w:rPr>
          <w:rFonts w:ascii="標楷體" w:eastAsia="標楷體" w:hAnsi="標楷體" w:hint="eastAsia"/>
          <w:color w:val="000000" w:themeColor="text1"/>
          <w:sz w:val="28"/>
        </w:rPr>
        <w:t>.</w:t>
      </w:r>
      <w:r w:rsidR="00445870" w:rsidRPr="00502BBE">
        <w:rPr>
          <w:rFonts w:ascii="標楷體" w:eastAsia="標楷體" w:hAnsi="標楷體" w:hint="eastAsia"/>
          <w:color w:val="000000" w:themeColor="text1"/>
          <w:sz w:val="28"/>
        </w:rPr>
        <w:t>17</w:t>
      </w:r>
      <w:r w:rsidRPr="00502BBE">
        <w:rPr>
          <w:rFonts w:ascii="標楷體" w:eastAsia="標楷體" w:hAnsi="標楷體" w:hint="eastAsia"/>
          <w:color w:val="000000" w:themeColor="text1"/>
          <w:sz w:val="28"/>
        </w:rPr>
        <w:t>%</w:t>
      </w:r>
      <w:r w:rsidR="00C856B9" w:rsidRPr="00502BBE">
        <w:rPr>
          <w:rFonts w:ascii="標楷體" w:eastAsia="標楷體" w:hAnsi="標楷體" w:hint="eastAsia"/>
          <w:color w:val="000000" w:themeColor="text1"/>
          <w:sz w:val="28"/>
        </w:rPr>
        <w:t>，</w:t>
      </w:r>
      <w:r w:rsidR="00445870" w:rsidRPr="00502BBE">
        <w:rPr>
          <w:rFonts w:ascii="標楷體" w:eastAsia="標楷體" w:hAnsi="標楷體" w:hint="eastAsia"/>
          <w:color w:val="000000" w:themeColor="text1"/>
          <w:sz w:val="28"/>
        </w:rPr>
        <w:t>主要係</w:t>
      </w:r>
      <w:r w:rsidR="0074626C" w:rsidRPr="00502BBE">
        <w:rPr>
          <w:rFonts w:ascii="標楷體" w:eastAsia="標楷體" w:hAnsi="標楷體" w:hint="eastAsia"/>
          <w:color w:val="000000" w:themeColor="text1"/>
          <w:sz w:val="28"/>
        </w:rPr>
        <w:t>當月</w:t>
      </w:r>
      <w:r w:rsidR="00445870" w:rsidRPr="00502BBE">
        <w:rPr>
          <w:rFonts w:ascii="標楷體" w:eastAsia="標楷體" w:hAnsi="標楷體" w:hint="eastAsia"/>
          <w:color w:val="000000" w:themeColor="text1"/>
          <w:sz w:val="28"/>
        </w:rPr>
        <w:t>外包費用於次月辦理驗收付款及水電費依實</w:t>
      </w:r>
      <w:r w:rsidR="00445870" w:rsidRPr="00502BBE">
        <w:rPr>
          <w:rFonts w:ascii="標楷體" w:eastAsia="標楷體" w:hAnsi="標楷體" w:hint="eastAsia"/>
          <w:color w:val="000000" w:themeColor="text1"/>
          <w:sz w:val="28"/>
        </w:rPr>
        <w:lastRenderedPageBreak/>
        <w:t>際執行情形覈實列支所致。</w:t>
      </w:r>
    </w:p>
    <w:p w:rsidR="00526275" w:rsidRPr="00502BBE" w:rsidRDefault="00814259" w:rsidP="007E0F2F">
      <w:pPr>
        <w:adjustRightInd w:val="0"/>
        <w:snapToGrid w:val="0"/>
        <w:spacing w:line="360" w:lineRule="auto"/>
        <w:ind w:leftChars="307" w:left="1297" w:hangingChars="200" w:hanging="560"/>
        <w:jc w:val="both"/>
        <w:textAlignment w:val="baseline"/>
        <w:rPr>
          <w:rFonts w:ascii="標楷體" w:eastAsia="標楷體" w:hAnsi="標楷體"/>
          <w:color w:val="000000" w:themeColor="text1"/>
          <w:sz w:val="28"/>
        </w:rPr>
      </w:pPr>
      <w:r w:rsidRPr="00502BBE">
        <w:rPr>
          <w:rFonts w:ascii="標楷體" w:eastAsia="標楷體" w:hAnsi="標楷體" w:hint="eastAsia"/>
          <w:color w:val="000000" w:themeColor="text1"/>
          <w:sz w:val="28"/>
        </w:rPr>
        <w:t>(三)業務外收入：實際業務外收入</w:t>
      </w:r>
      <w:r w:rsidR="00445870" w:rsidRPr="00502BBE">
        <w:rPr>
          <w:rFonts w:ascii="標楷體" w:eastAsia="標楷體" w:hAnsi="標楷體" w:hint="eastAsia"/>
          <w:color w:val="000000" w:themeColor="text1"/>
          <w:sz w:val="28"/>
        </w:rPr>
        <w:t>1,498</w:t>
      </w:r>
      <w:r w:rsidR="008E67A1" w:rsidRPr="00502BBE">
        <w:rPr>
          <w:rFonts w:ascii="標楷體" w:eastAsia="標楷體" w:hAnsi="標楷體" w:hint="eastAsia"/>
          <w:color w:val="000000" w:themeColor="text1"/>
          <w:sz w:val="28"/>
        </w:rPr>
        <w:t>萬</w:t>
      </w:r>
      <w:r w:rsidR="00445870" w:rsidRPr="00502BBE">
        <w:rPr>
          <w:rFonts w:ascii="標楷體" w:eastAsia="標楷體" w:hAnsi="標楷體" w:hint="eastAsia"/>
          <w:color w:val="000000" w:themeColor="text1"/>
          <w:sz w:val="28"/>
        </w:rPr>
        <w:t>1千</w:t>
      </w:r>
      <w:r w:rsidR="008D1BE1" w:rsidRPr="00502BBE">
        <w:rPr>
          <w:rFonts w:ascii="標楷體" w:eastAsia="標楷體" w:hAnsi="標楷體" w:hint="eastAsia"/>
          <w:color w:val="000000" w:themeColor="text1"/>
          <w:sz w:val="28"/>
        </w:rPr>
        <w:t>元</w:t>
      </w:r>
      <w:r w:rsidRPr="00502BBE">
        <w:rPr>
          <w:rFonts w:ascii="標楷體" w:eastAsia="標楷體" w:hAnsi="標楷體" w:hint="eastAsia"/>
          <w:color w:val="000000" w:themeColor="text1"/>
          <w:sz w:val="28"/>
        </w:rPr>
        <w:t>，較預計業務外收入</w:t>
      </w:r>
      <w:r w:rsidR="00445870" w:rsidRPr="00502BBE">
        <w:rPr>
          <w:rFonts w:ascii="標楷體" w:eastAsia="標楷體" w:hAnsi="標楷體" w:hint="eastAsia"/>
          <w:color w:val="000000" w:themeColor="text1"/>
          <w:sz w:val="28"/>
        </w:rPr>
        <w:t>1</w:t>
      </w:r>
      <w:r w:rsidR="003219E3" w:rsidRPr="00502BBE">
        <w:rPr>
          <w:rFonts w:ascii="標楷體" w:eastAsia="標楷體" w:hAnsi="標楷體"/>
          <w:color w:val="000000" w:themeColor="text1"/>
          <w:sz w:val="28"/>
        </w:rPr>
        <w:t>,</w:t>
      </w:r>
      <w:r w:rsidR="00445870" w:rsidRPr="00502BBE">
        <w:rPr>
          <w:rFonts w:ascii="標楷體" w:eastAsia="標楷體" w:hAnsi="標楷體" w:hint="eastAsia"/>
          <w:color w:val="000000" w:themeColor="text1"/>
          <w:sz w:val="28"/>
        </w:rPr>
        <w:t>609</w:t>
      </w:r>
      <w:r w:rsidR="008D1BE1" w:rsidRPr="00502BBE">
        <w:rPr>
          <w:rFonts w:ascii="標楷體" w:eastAsia="標楷體" w:hAnsi="標楷體" w:hint="eastAsia"/>
          <w:color w:val="000000" w:themeColor="text1"/>
          <w:sz w:val="28"/>
        </w:rPr>
        <w:t>萬</w:t>
      </w:r>
      <w:r w:rsidR="00445870" w:rsidRPr="00502BBE">
        <w:rPr>
          <w:rFonts w:ascii="標楷體" w:eastAsia="標楷體" w:hAnsi="標楷體" w:hint="eastAsia"/>
          <w:color w:val="000000" w:themeColor="text1"/>
          <w:sz w:val="28"/>
        </w:rPr>
        <w:t>6</w:t>
      </w:r>
      <w:r w:rsidR="008D1BE1" w:rsidRPr="00502BBE">
        <w:rPr>
          <w:rFonts w:ascii="標楷體" w:eastAsia="標楷體" w:hAnsi="標楷體" w:hint="eastAsia"/>
          <w:color w:val="000000" w:themeColor="text1"/>
          <w:sz w:val="28"/>
        </w:rPr>
        <w:t>千元</w:t>
      </w:r>
      <w:r w:rsidRPr="00502BBE">
        <w:rPr>
          <w:rFonts w:ascii="標楷體" w:eastAsia="標楷體" w:hAnsi="標楷體" w:hint="eastAsia"/>
          <w:color w:val="000000" w:themeColor="text1"/>
          <w:sz w:val="28"/>
        </w:rPr>
        <w:t>，</w:t>
      </w:r>
      <w:r w:rsidR="008E67A1" w:rsidRPr="00502BBE">
        <w:rPr>
          <w:rFonts w:ascii="標楷體" w:eastAsia="標楷體" w:hAnsi="標楷體" w:hint="eastAsia"/>
          <w:color w:val="000000" w:themeColor="text1"/>
          <w:sz w:val="28"/>
        </w:rPr>
        <w:t>減少</w:t>
      </w:r>
      <w:r w:rsidR="00445870" w:rsidRPr="00502BBE">
        <w:rPr>
          <w:rFonts w:ascii="標楷體" w:eastAsia="標楷體" w:hAnsi="標楷體" w:hint="eastAsia"/>
          <w:color w:val="000000" w:themeColor="text1"/>
          <w:sz w:val="28"/>
        </w:rPr>
        <w:t>111</w:t>
      </w:r>
      <w:r w:rsidR="008D1BE1" w:rsidRPr="00502BBE">
        <w:rPr>
          <w:rFonts w:ascii="標楷體" w:eastAsia="標楷體" w:hAnsi="標楷體" w:hint="eastAsia"/>
          <w:color w:val="000000" w:themeColor="text1"/>
          <w:sz w:val="28"/>
        </w:rPr>
        <w:t>萬</w:t>
      </w:r>
      <w:r w:rsidR="00445870" w:rsidRPr="00502BBE">
        <w:rPr>
          <w:rFonts w:ascii="標楷體" w:eastAsia="標楷體" w:hAnsi="標楷體" w:hint="eastAsia"/>
          <w:color w:val="000000" w:themeColor="text1"/>
          <w:sz w:val="28"/>
        </w:rPr>
        <w:t>5</w:t>
      </w:r>
      <w:r w:rsidR="008D1BE1" w:rsidRPr="00502BBE">
        <w:rPr>
          <w:rFonts w:ascii="標楷體" w:eastAsia="標楷體" w:hAnsi="標楷體" w:hint="eastAsia"/>
          <w:color w:val="000000" w:themeColor="text1"/>
          <w:sz w:val="28"/>
        </w:rPr>
        <w:t>千元及</w:t>
      </w:r>
      <w:r w:rsidR="00445870" w:rsidRPr="00502BBE">
        <w:rPr>
          <w:rFonts w:ascii="標楷體" w:eastAsia="標楷體" w:hAnsi="標楷體" w:hint="eastAsia"/>
          <w:color w:val="000000" w:themeColor="text1"/>
          <w:sz w:val="28"/>
        </w:rPr>
        <w:t>6</w:t>
      </w:r>
      <w:r w:rsidR="008D1BE1" w:rsidRPr="00502BBE">
        <w:rPr>
          <w:rFonts w:ascii="標楷體" w:eastAsia="標楷體" w:hAnsi="標楷體" w:hint="eastAsia"/>
          <w:color w:val="000000" w:themeColor="text1"/>
          <w:sz w:val="28"/>
        </w:rPr>
        <w:t>.</w:t>
      </w:r>
      <w:r w:rsidR="00445870" w:rsidRPr="00502BBE">
        <w:rPr>
          <w:rFonts w:ascii="標楷體" w:eastAsia="標楷體" w:hAnsi="標楷體" w:hint="eastAsia"/>
          <w:color w:val="000000" w:themeColor="text1"/>
          <w:sz w:val="28"/>
        </w:rPr>
        <w:t>93</w:t>
      </w:r>
      <w:r w:rsidR="008D1BE1" w:rsidRPr="00502BBE">
        <w:rPr>
          <w:rFonts w:ascii="標楷體" w:eastAsia="標楷體" w:hAnsi="標楷體" w:hint="eastAsia"/>
          <w:color w:val="000000" w:themeColor="text1"/>
          <w:sz w:val="28"/>
        </w:rPr>
        <w:t>%</w:t>
      </w:r>
      <w:r w:rsidR="00C856B9" w:rsidRPr="00502BBE">
        <w:rPr>
          <w:rFonts w:ascii="標楷體" w:eastAsia="標楷體" w:hAnsi="標楷體" w:hint="eastAsia"/>
          <w:color w:val="000000" w:themeColor="text1"/>
          <w:sz w:val="28"/>
        </w:rPr>
        <w:t>，</w:t>
      </w:r>
      <w:r w:rsidR="00445870" w:rsidRPr="00502BBE">
        <w:rPr>
          <w:rFonts w:ascii="標楷體" w:eastAsia="標楷體" w:hAnsi="標楷體" w:hint="eastAsia"/>
          <w:color w:val="000000" w:themeColor="text1"/>
          <w:sz w:val="28"/>
        </w:rPr>
        <w:t>主要係</w:t>
      </w:r>
      <w:r w:rsidR="00850FF4" w:rsidRPr="00502BBE">
        <w:rPr>
          <w:rFonts w:ascii="標楷體" w:eastAsia="標楷體" w:hAnsi="標楷體" w:hint="eastAsia"/>
          <w:color w:val="000000" w:themeColor="text1"/>
          <w:sz w:val="28"/>
        </w:rPr>
        <w:t>受新冠肺炎疫情影響，</w:t>
      </w:r>
      <w:r w:rsidR="00445870" w:rsidRPr="00502BBE">
        <w:rPr>
          <w:rFonts w:ascii="標楷體" w:eastAsia="標楷體" w:hAnsi="標楷體" w:hint="eastAsia"/>
          <w:color w:val="000000" w:themeColor="text1"/>
          <w:sz w:val="28"/>
        </w:rPr>
        <w:t>依「文化部及所屬機關(構)文化場館因應嚴重特殊傳染性肺炎疫情影響租金</w:t>
      </w:r>
      <w:r w:rsidR="00674B01" w:rsidRPr="00502BBE">
        <w:rPr>
          <w:rFonts w:ascii="標楷體" w:eastAsia="標楷體" w:hAnsi="標楷體" w:hint="eastAsia"/>
          <w:color w:val="000000" w:themeColor="text1"/>
          <w:sz w:val="28"/>
        </w:rPr>
        <w:t>、</w:t>
      </w:r>
      <w:r w:rsidR="00445870" w:rsidRPr="00502BBE">
        <w:rPr>
          <w:rFonts w:ascii="標楷體" w:eastAsia="標楷體" w:hAnsi="標楷體" w:hint="eastAsia"/>
          <w:color w:val="000000" w:themeColor="text1"/>
          <w:sz w:val="28"/>
        </w:rPr>
        <w:t>權利金及規費減免(或補貼)申請須知」，同意申請廠商減免租金、權利金</w:t>
      </w:r>
      <w:r w:rsidR="00850FF4" w:rsidRPr="00502BBE">
        <w:rPr>
          <w:rFonts w:ascii="標楷體" w:eastAsia="標楷體" w:hAnsi="標楷體" w:hint="eastAsia"/>
          <w:color w:val="000000" w:themeColor="text1"/>
          <w:sz w:val="28"/>
        </w:rPr>
        <w:t>，以及</w:t>
      </w:r>
      <w:r w:rsidR="00445870" w:rsidRPr="00502BBE">
        <w:rPr>
          <w:rFonts w:ascii="標楷體" w:eastAsia="標楷體" w:hAnsi="標楷體" w:hint="eastAsia"/>
          <w:color w:val="000000" w:themeColor="text1"/>
          <w:sz w:val="28"/>
        </w:rPr>
        <w:t>場地租借單位，延期或取消申請所致</w:t>
      </w:r>
      <w:r w:rsidR="008D1BE1" w:rsidRPr="00502BBE">
        <w:rPr>
          <w:rFonts w:ascii="標楷體" w:eastAsia="標楷體" w:hAnsi="標楷體" w:hint="eastAsia"/>
          <w:color w:val="000000" w:themeColor="text1"/>
          <w:sz w:val="28"/>
        </w:rPr>
        <w:t>。</w:t>
      </w:r>
    </w:p>
    <w:p w:rsidR="00526275" w:rsidRPr="00502BBE" w:rsidRDefault="00814259" w:rsidP="00526275">
      <w:pPr>
        <w:adjustRightInd w:val="0"/>
        <w:snapToGrid w:val="0"/>
        <w:spacing w:line="360" w:lineRule="auto"/>
        <w:ind w:leftChars="307" w:left="1297" w:hangingChars="200" w:hanging="560"/>
        <w:jc w:val="both"/>
        <w:textAlignment w:val="baseline"/>
        <w:rPr>
          <w:rFonts w:ascii="標楷體" w:eastAsia="標楷體" w:hAnsi="標楷體"/>
          <w:color w:val="000000" w:themeColor="text1"/>
          <w:sz w:val="28"/>
        </w:rPr>
      </w:pPr>
      <w:r w:rsidRPr="00502BBE">
        <w:rPr>
          <w:rFonts w:ascii="標楷體" w:eastAsia="標楷體" w:hAnsi="標楷體" w:hint="eastAsia"/>
          <w:color w:val="000000" w:themeColor="text1"/>
          <w:sz w:val="28"/>
        </w:rPr>
        <w:t>(四)收支餘絀：實際發生</w:t>
      </w:r>
      <w:r w:rsidR="00445870" w:rsidRPr="00502BBE">
        <w:rPr>
          <w:rFonts w:ascii="標楷體" w:eastAsia="標楷體" w:hAnsi="標楷體" w:hint="eastAsia"/>
          <w:color w:val="000000" w:themeColor="text1"/>
          <w:sz w:val="28"/>
        </w:rPr>
        <w:t>賸餘899</w:t>
      </w:r>
      <w:r w:rsidR="007E0F2F" w:rsidRPr="00502BBE">
        <w:rPr>
          <w:rFonts w:ascii="標楷體" w:eastAsia="標楷體" w:hAnsi="標楷體" w:hint="eastAsia"/>
          <w:color w:val="000000" w:themeColor="text1"/>
          <w:sz w:val="28"/>
        </w:rPr>
        <w:t>萬</w:t>
      </w:r>
      <w:r w:rsidR="00850FF4" w:rsidRPr="00502BBE">
        <w:rPr>
          <w:rFonts w:ascii="標楷體" w:eastAsia="標楷體" w:hAnsi="標楷體" w:hint="eastAsia"/>
          <w:color w:val="000000" w:themeColor="text1"/>
          <w:sz w:val="28"/>
        </w:rPr>
        <w:t>6</w:t>
      </w:r>
      <w:r w:rsidRPr="00502BBE">
        <w:rPr>
          <w:rFonts w:ascii="標楷體" w:eastAsia="標楷體" w:hAnsi="標楷體" w:hint="eastAsia"/>
          <w:color w:val="000000" w:themeColor="text1"/>
          <w:sz w:val="28"/>
        </w:rPr>
        <w:t>千元，較預計</w:t>
      </w:r>
      <w:r w:rsidR="00235BEF" w:rsidRPr="00502BBE">
        <w:rPr>
          <w:rFonts w:ascii="標楷體" w:eastAsia="標楷體" w:hAnsi="標楷體" w:hint="eastAsia"/>
          <w:color w:val="000000" w:themeColor="text1"/>
          <w:sz w:val="28"/>
        </w:rPr>
        <w:t>賸餘</w:t>
      </w:r>
      <w:r w:rsidR="00445870" w:rsidRPr="00502BBE">
        <w:rPr>
          <w:rFonts w:ascii="標楷體" w:eastAsia="標楷體" w:hAnsi="標楷體" w:hint="eastAsia"/>
          <w:color w:val="000000" w:themeColor="text1"/>
          <w:sz w:val="28"/>
        </w:rPr>
        <w:t>428</w:t>
      </w:r>
      <w:r w:rsidR="007E0F2F" w:rsidRPr="00502BBE">
        <w:rPr>
          <w:rFonts w:ascii="標楷體" w:eastAsia="標楷體" w:hAnsi="標楷體" w:hint="eastAsia"/>
          <w:color w:val="000000" w:themeColor="text1"/>
          <w:sz w:val="28"/>
        </w:rPr>
        <w:t>萬3</w:t>
      </w:r>
      <w:r w:rsidR="00526275" w:rsidRPr="00502BBE">
        <w:rPr>
          <w:rFonts w:ascii="標楷體" w:eastAsia="標楷體" w:hAnsi="標楷體" w:hint="eastAsia"/>
          <w:color w:val="000000" w:themeColor="text1"/>
          <w:sz w:val="28"/>
        </w:rPr>
        <w:t>千</w:t>
      </w:r>
      <w:r w:rsidRPr="00502BBE">
        <w:rPr>
          <w:rFonts w:ascii="標楷體" w:eastAsia="標楷體" w:hAnsi="標楷體" w:hint="eastAsia"/>
          <w:color w:val="000000" w:themeColor="text1"/>
          <w:sz w:val="28"/>
        </w:rPr>
        <w:t>元，</w:t>
      </w:r>
      <w:r w:rsidR="00445870" w:rsidRPr="00502BBE">
        <w:rPr>
          <w:rFonts w:ascii="標楷體" w:eastAsia="標楷體" w:hAnsi="標楷體" w:hint="eastAsia"/>
          <w:color w:val="000000" w:themeColor="text1"/>
          <w:sz w:val="28"/>
        </w:rPr>
        <w:t>增加471</w:t>
      </w:r>
      <w:r w:rsidR="007E0F2F" w:rsidRPr="00502BBE">
        <w:rPr>
          <w:rFonts w:ascii="標楷體" w:eastAsia="標楷體" w:hAnsi="標楷體" w:hint="eastAsia"/>
          <w:color w:val="000000" w:themeColor="text1"/>
          <w:sz w:val="28"/>
        </w:rPr>
        <w:t>萬</w:t>
      </w:r>
      <w:r w:rsidR="00850FF4" w:rsidRPr="00502BBE">
        <w:rPr>
          <w:rFonts w:ascii="標楷體" w:eastAsia="標楷體" w:hAnsi="標楷體" w:hint="eastAsia"/>
          <w:color w:val="000000" w:themeColor="text1"/>
          <w:sz w:val="28"/>
        </w:rPr>
        <w:t>3</w:t>
      </w:r>
      <w:r w:rsidRPr="00502BBE">
        <w:rPr>
          <w:rFonts w:ascii="標楷體" w:eastAsia="標楷體" w:hAnsi="標楷體" w:hint="eastAsia"/>
          <w:color w:val="000000" w:themeColor="text1"/>
          <w:sz w:val="28"/>
        </w:rPr>
        <w:t>千元及</w:t>
      </w:r>
      <w:r w:rsidR="00445870" w:rsidRPr="00502BBE">
        <w:rPr>
          <w:rFonts w:ascii="標楷體" w:eastAsia="標楷體" w:hAnsi="標楷體" w:hint="eastAsia"/>
          <w:color w:val="000000" w:themeColor="text1"/>
          <w:sz w:val="28"/>
        </w:rPr>
        <w:t>110</w:t>
      </w:r>
      <w:r w:rsidR="007E0F2F" w:rsidRPr="00502BBE">
        <w:rPr>
          <w:rFonts w:ascii="標楷體" w:eastAsia="標楷體" w:hAnsi="標楷體" w:hint="eastAsia"/>
          <w:color w:val="000000" w:themeColor="text1"/>
          <w:sz w:val="28"/>
        </w:rPr>
        <w:t>.</w:t>
      </w:r>
      <w:r w:rsidR="00445870" w:rsidRPr="00502BBE">
        <w:rPr>
          <w:rFonts w:ascii="標楷體" w:eastAsia="標楷體" w:hAnsi="標楷體" w:hint="eastAsia"/>
          <w:color w:val="000000" w:themeColor="text1"/>
          <w:sz w:val="28"/>
        </w:rPr>
        <w:t>0</w:t>
      </w:r>
      <w:r w:rsidR="00850FF4" w:rsidRPr="00502BBE">
        <w:rPr>
          <w:rFonts w:ascii="標楷體" w:eastAsia="標楷體" w:hAnsi="標楷體" w:hint="eastAsia"/>
          <w:color w:val="000000" w:themeColor="text1"/>
          <w:sz w:val="28"/>
        </w:rPr>
        <w:t>4</w:t>
      </w:r>
      <w:r w:rsidRPr="00502BBE">
        <w:rPr>
          <w:rFonts w:ascii="標楷體" w:eastAsia="標楷體" w:hAnsi="標楷體" w:hint="eastAsia"/>
          <w:color w:val="000000" w:themeColor="text1"/>
          <w:sz w:val="28"/>
        </w:rPr>
        <w:t>%</w:t>
      </w:r>
      <w:r w:rsidR="00C856B9" w:rsidRPr="00502BBE">
        <w:rPr>
          <w:rFonts w:ascii="標楷體" w:eastAsia="標楷體" w:hAnsi="標楷體" w:hint="eastAsia"/>
          <w:color w:val="000000" w:themeColor="text1"/>
          <w:sz w:val="28"/>
        </w:rPr>
        <w:t>，</w:t>
      </w:r>
      <w:r w:rsidR="00445870" w:rsidRPr="00502BBE">
        <w:rPr>
          <w:rFonts w:ascii="標楷體" w:eastAsia="標楷體" w:hAnsi="標楷體" w:hint="eastAsia"/>
          <w:color w:val="000000" w:themeColor="text1"/>
          <w:sz w:val="28"/>
        </w:rPr>
        <w:t>主要係</w:t>
      </w:r>
      <w:r w:rsidR="0074626C" w:rsidRPr="00502BBE">
        <w:rPr>
          <w:rFonts w:ascii="標楷體" w:eastAsia="標楷體" w:hAnsi="標楷體" w:hint="eastAsia"/>
          <w:color w:val="000000" w:themeColor="text1"/>
          <w:sz w:val="28"/>
        </w:rPr>
        <w:t>當月</w:t>
      </w:r>
      <w:r w:rsidR="00445870" w:rsidRPr="00502BBE">
        <w:rPr>
          <w:rFonts w:ascii="標楷體" w:eastAsia="標楷體" w:hAnsi="標楷體" w:hint="eastAsia"/>
          <w:color w:val="000000" w:themeColor="text1"/>
          <w:sz w:val="28"/>
        </w:rPr>
        <w:t>外包費用於次月辦理驗收付款及水電費依實際執行情形覈實列支所致。</w:t>
      </w:r>
    </w:p>
    <w:p w:rsidR="00814259" w:rsidRPr="00502BBE" w:rsidRDefault="00814259" w:rsidP="00657BD0">
      <w:pPr>
        <w:adjustRightInd w:val="0"/>
        <w:snapToGrid w:val="0"/>
        <w:spacing w:line="360" w:lineRule="auto"/>
        <w:ind w:leftChars="307" w:left="1297" w:hangingChars="200" w:hanging="560"/>
        <w:jc w:val="both"/>
        <w:textAlignment w:val="baseline"/>
        <w:rPr>
          <w:rFonts w:ascii="標楷體" w:eastAsia="標楷體" w:hAnsi="標楷體"/>
          <w:color w:val="000000" w:themeColor="text1"/>
          <w:sz w:val="28"/>
        </w:rPr>
      </w:pPr>
      <w:r w:rsidRPr="00502BBE">
        <w:rPr>
          <w:rFonts w:ascii="標楷體" w:eastAsia="標楷體" w:hAnsi="標楷體" w:hint="eastAsia"/>
          <w:color w:val="000000" w:themeColor="text1"/>
          <w:sz w:val="28"/>
        </w:rPr>
        <w:t>(五)固定資產之建設改良與擴充：實際固定資產之建設改良與擴充</w:t>
      </w:r>
      <w:r w:rsidR="00445870" w:rsidRPr="00502BBE">
        <w:rPr>
          <w:rFonts w:ascii="標楷體" w:eastAsia="標楷體" w:hAnsi="標楷體" w:hint="eastAsia"/>
          <w:color w:val="000000" w:themeColor="text1"/>
          <w:sz w:val="28"/>
        </w:rPr>
        <w:t>100</w:t>
      </w:r>
      <w:r w:rsidRPr="00502BBE">
        <w:rPr>
          <w:rFonts w:ascii="標楷體" w:eastAsia="標楷體" w:hAnsi="標楷體" w:hint="eastAsia"/>
          <w:color w:val="000000" w:themeColor="text1"/>
          <w:sz w:val="28"/>
        </w:rPr>
        <w:t>萬</w:t>
      </w:r>
      <w:r w:rsidR="00445870" w:rsidRPr="00502BBE">
        <w:rPr>
          <w:rFonts w:ascii="標楷體" w:eastAsia="標楷體" w:hAnsi="標楷體" w:hint="eastAsia"/>
          <w:color w:val="000000" w:themeColor="text1"/>
          <w:sz w:val="28"/>
        </w:rPr>
        <w:t>4</w:t>
      </w:r>
      <w:r w:rsidRPr="00502BBE">
        <w:rPr>
          <w:rFonts w:ascii="標楷體" w:eastAsia="標楷體" w:hAnsi="標楷體" w:hint="eastAsia"/>
          <w:color w:val="000000" w:themeColor="text1"/>
          <w:sz w:val="28"/>
        </w:rPr>
        <w:t>千元，較預計固定資產之建設改良與擴充</w:t>
      </w:r>
      <w:r w:rsidR="00B45FD0" w:rsidRPr="00502BBE">
        <w:rPr>
          <w:rFonts w:ascii="標楷體" w:eastAsia="標楷體" w:hAnsi="標楷體" w:hint="eastAsia"/>
          <w:color w:val="000000" w:themeColor="text1"/>
          <w:sz w:val="28"/>
        </w:rPr>
        <w:t>累計分配</w:t>
      </w:r>
      <w:r w:rsidRPr="00502BBE">
        <w:rPr>
          <w:rFonts w:ascii="標楷體" w:eastAsia="標楷體" w:hAnsi="標楷體" w:hint="eastAsia"/>
          <w:color w:val="000000" w:themeColor="text1"/>
          <w:sz w:val="28"/>
        </w:rPr>
        <w:t>數</w:t>
      </w:r>
      <w:r w:rsidR="002E3A28" w:rsidRPr="00502BBE">
        <w:rPr>
          <w:rFonts w:ascii="標楷體" w:eastAsia="標楷體" w:hAnsi="標楷體" w:hint="eastAsia"/>
          <w:color w:val="000000" w:themeColor="text1"/>
          <w:sz w:val="28"/>
        </w:rPr>
        <w:t>111</w:t>
      </w:r>
      <w:r w:rsidRPr="00502BBE">
        <w:rPr>
          <w:rFonts w:ascii="標楷體" w:eastAsia="標楷體" w:hAnsi="標楷體" w:hint="eastAsia"/>
          <w:color w:val="000000" w:themeColor="text1"/>
          <w:sz w:val="28"/>
        </w:rPr>
        <w:t>萬</w:t>
      </w:r>
      <w:r w:rsidR="002E3A28" w:rsidRPr="00502BBE">
        <w:rPr>
          <w:rFonts w:ascii="標楷體" w:eastAsia="標楷體" w:hAnsi="標楷體" w:hint="eastAsia"/>
          <w:color w:val="000000" w:themeColor="text1"/>
          <w:sz w:val="28"/>
        </w:rPr>
        <w:t>5千</w:t>
      </w:r>
      <w:r w:rsidRPr="00502BBE">
        <w:rPr>
          <w:rFonts w:ascii="標楷體" w:eastAsia="標楷體" w:hAnsi="標楷體" w:hint="eastAsia"/>
          <w:color w:val="000000" w:themeColor="text1"/>
          <w:sz w:val="28"/>
        </w:rPr>
        <w:t>元，</w:t>
      </w:r>
      <w:r w:rsidR="00657BD0" w:rsidRPr="00502BBE">
        <w:rPr>
          <w:rFonts w:ascii="標楷體" w:eastAsia="標楷體" w:hAnsi="標楷體" w:hint="eastAsia"/>
          <w:color w:val="000000" w:themeColor="text1"/>
          <w:sz w:val="28"/>
        </w:rPr>
        <w:t>減少</w:t>
      </w:r>
      <w:r w:rsidR="002E3A28" w:rsidRPr="00502BBE">
        <w:rPr>
          <w:rFonts w:ascii="標楷體" w:eastAsia="標楷體" w:hAnsi="標楷體" w:hint="eastAsia"/>
          <w:color w:val="000000" w:themeColor="text1"/>
          <w:sz w:val="28"/>
        </w:rPr>
        <w:t>11</w:t>
      </w:r>
      <w:r w:rsidRPr="00502BBE">
        <w:rPr>
          <w:rFonts w:ascii="標楷體" w:eastAsia="標楷體" w:hAnsi="標楷體" w:hint="eastAsia"/>
          <w:color w:val="000000" w:themeColor="text1"/>
          <w:sz w:val="28"/>
        </w:rPr>
        <w:t>萬</w:t>
      </w:r>
      <w:r w:rsidR="002E3A28" w:rsidRPr="00502BBE">
        <w:rPr>
          <w:rFonts w:ascii="標楷體" w:eastAsia="標楷體" w:hAnsi="標楷體" w:hint="eastAsia"/>
          <w:color w:val="000000" w:themeColor="text1"/>
          <w:sz w:val="28"/>
        </w:rPr>
        <w:t>1</w:t>
      </w:r>
      <w:r w:rsidRPr="00502BBE">
        <w:rPr>
          <w:rFonts w:ascii="標楷體" w:eastAsia="標楷體" w:hAnsi="標楷體" w:hint="eastAsia"/>
          <w:color w:val="000000" w:themeColor="text1"/>
          <w:sz w:val="28"/>
        </w:rPr>
        <w:t>千元，執行率約</w:t>
      </w:r>
      <w:r w:rsidR="002E3A28" w:rsidRPr="00502BBE">
        <w:rPr>
          <w:rFonts w:ascii="標楷體" w:eastAsia="標楷體" w:hAnsi="標楷體" w:hint="eastAsia"/>
          <w:color w:val="000000" w:themeColor="text1"/>
          <w:sz w:val="28"/>
        </w:rPr>
        <w:t>90.04</w:t>
      </w:r>
      <w:r w:rsidRPr="00502BBE">
        <w:rPr>
          <w:rFonts w:ascii="標楷體" w:eastAsia="標楷體" w:hAnsi="標楷體" w:hint="eastAsia"/>
          <w:color w:val="000000" w:themeColor="text1"/>
          <w:sz w:val="28"/>
        </w:rPr>
        <w:t>%</w:t>
      </w:r>
      <w:r w:rsidR="00567EE2" w:rsidRPr="00502BBE">
        <w:rPr>
          <w:rFonts w:ascii="標楷體" w:eastAsia="標楷體" w:hAnsi="標楷體" w:hint="eastAsia"/>
          <w:color w:val="000000" w:themeColor="text1"/>
          <w:sz w:val="28"/>
        </w:rPr>
        <w:t>，</w:t>
      </w:r>
      <w:r w:rsidR="00491F4F" w:rsidRPr="00502BBE">
        <w:rPr>
          <w:rFonts w:ascii="標楷體" w:eastAsia="標楷體" w:hAnsi="標楷體" w:hint="eastAsia"/>
          <w:color w:val="000000" w:themeColor="text1"/>
          <w:sz w:val="28"/>
        </w:rPr>
        <w:t>主要係</w:t>
      </w:r>
      <w:r w:rsidR="002E3A28" w:rsidRPr="00502BBE">
        <w:rPr>
          <w:rFonts w:ascii="標楷體" w:eastAsia="標楷體" w:hAnsi="標楷體" w:hint="eastAsia"/>
          <w:color w:val="000000" w:themeColor="text1"/>
          <w:sz w:val="28"/>
        </w:rPr>
        <w:t>編列</w:t>
      </w:r>
      <w:r w:rsidR="00850FF4" w:rsidRPr="00502BBE">
        <w:rPr>
          <w:rFonts w:ascii="標楷體" w:eastAsia="標楷體" w:hAnsi="標楷體" w:hint="eastAsia"/>
          <w:color w:val="000000" w:themeColor="text1"/>
          <w:sz w:val="28"/>
        </w:rPr>
        <w:t>原</w:t>
      </w:r>
      <w:r w:rsidR="002E3A28" w:rsidRPr="00502BBE">
        <w:rPr>
          <w:rFonts w:ascii="標楷體" w:eastAsia="標楷體" w:hAnsi="標楷體" w:hint="eastAsia"/>
          <w:color w:val="000000" w:themeColor="text1"/>
          <w:sz w:val="28"/>
        </w:rPr>
        <w:t>為因應已屆使用年限之老舊設備臨時故障而需辦理汰換之經費，經檢視目前暫無是項需求</w:t>
      </w:r>
      <w:r w:rsidR="00491F4F" w:rsidRPr="00502BBE">
        <w:rPr>
          <w:rFonts w:ascii="標楷體" w:eastAsia="標楷體" w:hAnsi="標楷體" w:hint="eastAsia"/>
          <w:color w:val="000000" w:themeColor="text1"/>
          <w:sz w:val="28"/>
        </w:rPr>
        <w:t>。</w:t>
      </w:r>
    </w:p>
    <w:p w:rsidR="00FF6112" w:rsidRPr="00502BBE" w:rsidRDefault="00A14379" w:rsidP="00F36B60">
      <w:pPr>
        <w:pStyle w:val="a3"/>
        <w:spacing w:line="480" w:lineRule="exact"/>
        <w:rPr>
          <w:rFonts w:ascii="標楷體" w:eastAsia="標楷體" w:hAnsi="標楷體"/>
          <w:b/>
          <w:color w:val="000000" w:themeColor="text1"/>
          <w:sz w:val="32"/>
          <w:szCs w:val="32"/>
        </w:rPr>
      </w:pPr>
      <w:r w:rsidRPr="00502BBE">
        <w:rPr>
          <w:rFonts w:ascii="標楷體" w:eastAsia="標楷體" w:hAnsi="標楷體"/>
          <w:b/>
          <w:color w:val="000000" w:themeColor="text1"/>
          <w:sz w:val="32"/>
          <w:szCs w:val="32"/>
        </w:rPr>
        <w:br w:type="page"/>
      </w:r>
      <w:r w:rsidR="00114081" w:rsidRPr="00502BBE">
        <w:rPr>
          <w:rFonts w:ascii="標楷體" w:eastAsia="標楷體" w:hAnsi="標楷體" w:hint="eastAsia"/>
          <w:b/>
          <w:color w:val="000000" w:themeColor="text1"/>
          <w:sz w:val="32"/>
          <w:szCs w:val="32"/>
        </w:rPr>
        <w:lastRenderedPageBreak/>
        <w:t>參</w:t>
      </w:r>
      <w:r w:rsidR="00FF6112" w:rsidRPr="00502BBE">
        <w:rPr>
          <w:rFonts w:ascii="標楷體" w:eastAsia="標楷體" w:hAnsi="標楷體" w:hint="eastAsia"/>
          <w:b/>
          <w:color w:val="000000" w:themeColor="text1"/>
          <w:sz w:val="32"/>
          <w:szCs w:val="32"/>
        </w:rPr>
        <w:t>、業務計畫</w:t>
      </w:r>
    </w:p>
    <w:p w:rsidR="000E2F40" w:rsidRPr="00502BBE" w:rsidRDefault="00FF6112" w:rsidP="00F36B60">
      <w:pPr>
        <w:pStyle w:val="a3"/>
        <w:spacing w:line="480" w:lineRule="exact"/>
        <w:rPr>
          <w:rFonts w:ascii="標楷體" w:eastAsia="標楷體" w:hAnsi="標楷體"/>
          <w:b/>
          <w:color w:val="000000" w:themeColor="text1"/>
          <w:sz w:val="28"/>
          <w:szCs w:val="28"/>
        </w:rPr>
      </w:pPr>
      <w:r w:rsidRPr="00502BBE">
        <w:rPr>
          <w:rFonts w:ascii="標楷體" w:eastAsia="標楷體" w:hAnsi="標楷體" w:hint="eastAsia"/>
          <w:b/>
          <w:color w:val="000000" w:themeColor="text1"/>
          <w:sz w:val="28"/>
          <w:szCs w:val="28"/>
        </w:rPr>
        <w:t xml:space="preserve">　一、營運計畫：</w:t>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88"/>
        <w:gridCol w:w="3652"/>
        <w:gridCol w:w="3736"/>
      </w:tblGrid>
      <w:tr w:rsidR="00502BBE" w:rsidRPr="00502BBE" w:rsidTr="00DE6DD2">
        <w:trPr>
          <w:trHeight w:val="596"/>
          <w:tblHeader/>
        </w:trPr>
        <w:tc>
          <w:tcPr>
            <w:tcW w:w="2188" w:type="dxa"/>
            <w:vAlign w:val="center"/>
          </w:tcPr>
          <w:p w:rsidR="00357B73" w:rsidRPr="00502BBE" w:rsidRDefault="00357B73" w:rsidP="00A51DC9">
            <w:pPr>
              <w:snapToGrid w:val="0"/>
              <w:spacing w:line="360" w:lineRule="exact"/>
              <w:jc w:val="center"/>
              <w:rPr>
                <w:rFonts w:ascii="標楷體" w:eastAsia="標楷體" w:hAnsi="標楷體"/>
                <w:color w:val="000000" w:themeColor="text1"/>
                <w:spacing w:val="10"/>
                <w:sz w:val="26"/>
                <w:szCs w:val="26"/>
              </w:rPr>
            </w:pPr>
            <w:r w:rsidRPr="00502BBE">
              <w:rPr>
                <w:rFonts w:ascii="標楷體" w:eastAsia="標楷體" w:hAnsi="標楷體" w:hint="eastAsia"/>
                <w:color w:val="000000" w:themeColor="text1"/>
                <w:spacing w:val="10"/>
                <w:sz w:val="26"/>
                <w:szCs w:val="26"/>
              </w:rPr>
              <w:t>營運計畫</w:t>
            </w:r>
          </w:p>
        </w:tc>
        <w:tc>
          <w:tcPr>
            <w:tcW w:w="3652" w:type="dxa"/>
            <w:vAlign w:val="center"/>
          </w:tcPr>
          <w:p w:rsidR="00357B73" w:rsidRPr="00502BBE" w:rsidRDefault="00357B73" w:rsidP="00A51DC9">
            <w:pPr>
              <w:snapToGrid w:val="0"/>
              <w:spacing w:line="360" w:lineRule="exact"/>
              <w:jc w:val="center"/>
              <w:rPr>
                <w:rFonts w:ascii="標楷體" w:eastAsia="標楷體" w:hAnsi="標楷體"/>
                <w:color w:val="000000" w:themeColor="text1"/>
                <w:spacing w:val="10"/>
                <w:sz w:val="26"/>
                <w:szCs w:val="26"/>
              </w:rPr>
            </w:pPr>
            <w:r w:rsidRPr="00502BBE">
              <w:rPr>
                <w:rFonts w:ascii="標楷體" w:eastAsia="標楷體" w:hAnsi="標楷體" w:hint="eastAsia"/>
                <w:color w:val="000000" w:themeColor="text1"/>
                <w:spacing w:val="10"/>
                <w:sz w:val="26"/>
                <w:szCs w:val="26"/>
              </w:rPr>
              <w:t>績效目標</w:t>
            </w:r>
          </w:p>
        </w:tc>
        <w:tc>
          <w:tcPr>
            <w:tcW w:w="3736" w:type="dxa"/>
            <w:vAlign w:val="center"/>
          </w:tcPr>
          <w:p w:rsidR="00357B73" w:rsidRPr="00502BBE" w:rsidRDefault="00357B73" w:rsidP="00A51DC9">
            <w:pPr>
              <w:snapToGrid w:val="0"/>
              <w:spacing w:line="360" w:lineRule="exact"/>
              <w:ind w:leftChars="50" w:left="120" w:rightChars="50" w:right="120"/>
              <w:jc w:val="center"/>
              <w:rPr>
                <w:rFonts w:ascii="標楷體" w:eastAsia="標楷體" w:hAnsi="標楷體"/>
                <w:color w:val="000000" w:themeColor="text1"/>
                <w:sz w:val="26"/>
                <w:szCs w:val="26"/>
              </w:rPr>
            </w:pPr>
            <w:r w:rsidRPr="00502BBE">
              <w:rPr>
                <w:rFonts w:ascii="標楷體" w:eastAsia="標楷體" w:hAnsi="標楷體" w:hint="eastAsia"/>
                <w:color w:val="000000" w:themeColor="text1"/>
                <w:sz w:val="26"/>
                <w:szCs w:val="26"/>
              </w:rPr>
              <w:t>績效衡量指標預期成果</w:t>
            </w:r>
          </w:p>
        </w:tc>
      </w:tr>
      <w:tr w:rsidR="00502BBE" w:rsidRPr="00502BBE" w:rsidTr="00DE6DD2">
        <w:tc>
          <w:tcPr>
            <w:tcW w:w="2188" w:type="dxa"/>
            <w:vMerge w:val="restart"/>
          </w:tcPr>
          <w:p w:rsidR="00DE6DD2" w:rsidRPr="00502BBE" w:rsidRDefault="00DE6DD2" w:rsidP="000C253D">
            <w:pPr>
              <w:numPr>
                <w:ilvl w:val="0"/>
                <w:numId w:val="44"/>
              </w:numPr>
              <w:snapToGrid w:val="0"/>
              <w:spacing w:line="360" w:lineRule="exact"/>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完善藝文支持體系，落實多元文化理念</w:t>
            </w:r>
          </w:p>
        </w:tc>
        <w:tc>
          <w:tcPr>
            <w:tcW w:w="3652" w:type="dxa"/>
          </w:tcPr>
          <w:p w:rsidR="00DE6DD2" w:rsidRPr="00502BBE" w:rsidRDefault="00DE6DD2" w:rsidP="002A53F2">
            <w:pPr>
              <w:numPr>
                <w:ilvl w:val="1"/>
                <w:numId w:val="44"/>
              </w:numPr>
              <w:snapToGrid w:val="0"/>
              <w:spacing w:line="360" w:lineRule="exact"/>
              <w:ind w:left="363"/>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策辦文化藝術展覽，完善藝文支持體系。</w:t>
            </w:r>
          </w:p>
        </w:tc>
        <w:tc>
          <w:tcPr>
            <w:tcW w:w="3736" w:type="dxa"/>
            <w:shd w:val="clear" w:color="auto" w:fill="auto"/>
          </w:tcPr>
          <w:p w:rsidR="00DE6DD2" w:rsidRPr="00502BBE" w:rsidRDefault="00DE6DD2" w:rsidP="000C253D">
            <w:pPr>
              <w:numPr>
                <w:ilvl w:val="2"/>
                <w:numId w:val="44"/>
              </w:numPr>
              <w:snapToGrid w:val="0"/>
              <w:ind w:left="409" w:hanging="437"/>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策辦文化藝術展覽2檔以上，持續完善藝文支持體系，營造優質藝文發展環境。</w:t>
            </w:r>
          </w:p>
          <w:p w:rsidR="00DE6DD2" w:rsidRPr="00502BBE" w:rsidRDefault="00DE6DD2" w:rsidP="000C253D">
            <w:pPr>
              <w:numPr>
                <w:ilvl w:val="2"/>
                <w:numId w:val="44"/>
              </w:numPr>
              <w:snapToGrid w:val="0"/>
              <w:ind w:left="409" w:hanging="437"/>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辦理展覽相關主題導覽培訓課程2場以上，增進導覽人員相關專業知能。</w:t>
            </w:r>
          </w:p>
          <w:p w:rsidR="00DE6DD2" w:rsidRPr="00502BBE" w:rsidRDefault="00DE6DD2" w:rsidP="000C253D">
            <w:pPr>
              <w:numPr>
                <w:ilvl w:val="2"/>
                <w:numId w:val="44"/>
              </w:numPr>
              <w:snapToGrid w:val="0"/>
              <w:ind w:left="409" w:hanging="437"/>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辦理展覽相關主題講座3場以上，深化展覽效益。</w:t>
            </w:r>
          </w:p>
          <w:p w:rsidR="00DE6DD2" w:rsidRPr="00502BBE" w:rsidRDefault="00DE6DD2" w:rsidP="000C253D">
            <w:pPr>
              <w:numPr>
                <w:ilvl w:val="2"/>
                <w:numId w:val="44"/>
              </w:numPr>
              <w:snapToGrid w:val="0"/>
              <w:ind w:left="409" w:hanging="437"/>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自辦展覽參觀人次10萬人以上，增加文化藝術親近人口。</w:t>
            </w:r>
          </w:p>
          <w:p w:rsidR="00DE6DD2" w:rsidRPr="00502BBE" w:rsidRDefault="00DE6DD2" w:rsidP="000C253D">
            <w:pPr>
              <w:numPr>
                <w:ilvl w:val="2"/>
                <w:numId w:val="44"/>
              </w:numPr>
              <w:snapToGrid w:val="0"/>
              <w:ind w:left="409" w:hanging="437"/>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建置線上展覽2檔以上，善用數位工具，推動文化藝術發展。</w:t>
            </w:r>
          </w:p>
        </w:tc>
      </w:tr>
      <w:tr w:rsidR="00502BBE" w:rsidRPr="00502BBE" w:rsidTr="00DE6DD2">
        <w:tc>
          <w:tcPr>
            <w:tcW w:w="2188" w:type="dxa"/>
            <w:vMerge/>
          </w:tcPr>
          <w:p w:rsidR="00DE6DD2" w:rsidRPr="00502BBE" w:rsidRDefault="00DE6DD2" w:rsidP="000C253D">
            <w:pPr>
              <w:snapToGrid w:val="0"/>
              <w:spacing w:line="360" w:lineRule="exact"/>
              <w:ind w:left="560" w:hangingChars="200" w:hanging="560"/>
              <w:jc w:val="both"/>
              <w:rPr>
                <w:rFonts w:ascii="標楷體" w:eastAsia="標楷體" w:hAnsi="標楷體"/>
                <w:color w:val="000000" w:themeColor="text1"/>
                <w:spacing w:val="10"/>
                <w:sz w:val="26"/>
                <w:szCs w:val="26"/>
              </w:rPr>
            </w:pPr>
          </w:p>
        </w:tc>
        <w:tc>
          <w:tcPr>
            <w:tcW w:w="3652" w:type="dxa"/>
          </w:tcPr>
          <w:p w:rsidR="00DE6DD2" w:rsidRPr="00502BBE" w:rsidRDefault="00DE6DD2" w:rsidP="000C253D">
            <w:pPr>
              <w:numPr>
                <w:ilvl w:val="1"/>
                <w:numId w:val="44"/>
              </w:numPr>
              <w:snapToGrid w:val="0"/>
              <w:spacing w:line="360" w:lineRule="exact"/>
              <w:ind w:left="363"/>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pacing w:val="10"/>
                <w:sz w:val="28"/>
                <w:szCs w:val="28"/>
              </w:rPr>
              <w:t>建立文化交流與展現平台，落實多元文化理念。</w:t>
            </w:r>
          </w:p>
        </w:tc>
        <w:tc>
          <w:tcPr>
            <w:tcW w:w="3736" w:type="dxa"/>
          </w:tcPr>
          <w:p w:rsidR="00DE6DD2" w:rsidRPr="00502BBE" w:rsidRDefault="00DE6DD2" w:rsidP="000C253D">
            <w:pPr>
              <w:numPr>
                <w:ilvl w:val="2"/>
                <w:numId w:val="44"/>
              </w:numPr>
              <w:snapToGrid w:val="0"/>
              <w:ind w:left="409" w:hanging="437"/>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賡續推動展覽申請審議機制，召開2次展覽申請審查會議，受理30檔以上申請案審查評議。</w:t>
            </w:r>
          </w:p>
          <w:p w:rsidR="00DE6DD2" w:rsidRPr="00502BBE" w:rsidRDefault="00DE6DD2" w:rsidP="000C253D">
            <w:pPr>
              <w:numPr>
                <w:ilvl w:val="2"/>
                <w:numId w:val="44"/>
              </w:numPr>
              <w:snapToGrid w:val="0"/>
              <w:ind w:left="409" w:hanging="437"/>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展出3檔以上大型特展，提供民眾多元文化參與。</w:t>
            </w:r>
          </w:p>
          <w:p w:rsidR="00DE6DD2" w:rsidRPr="00502BBE" w:rsidRDefault="00DE6DD2" w:rsidP="000C253D">
            <w:pPr>
              <w:numPr>
                <w:ilvl w:val="2"/>
                <w:numId w:val="44"/>
              </w:numPr>
              <w:snapToGrid w:val="0"/>
              <w:ind w:left="409" w:hanging="437"/>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與外單位合辦藝文展覽5檔以上，參觀人次5萬人以上。</w:t>
            </w:r>
          </w:p>
          <w:p w:rsidR="00DE6DD2" w:rsidRPr="00502BBE" w:rsidRDefault="00DE6DD2" w:rsidP="000C253D">
            <w:pPr>
              <w:numPr>
                <w:ilvl w:val="2"/>
                <w:numId w:val="44"/>
              </w:numPr>
              <w:snapToGrid w:val="0"/>
              <w:ind w:left="409" w:hanging="437"/>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進行展廳維護2次以上，提供優質展覽空間。</w:t>
            </w:r>
          </w:p>
        </w:tc>
      </w:tr>
      <w:tr w:rsidR="00502BBE" w:rsidRPr="00502BBE" w:rsidTr="00DE6DD2">
        <w:tc>
          <w:tcPr>
            <w:tcW w:w="2188" w:type="dxa"/>
            <w:vMerge/>
          </w:tcPr>
          <w:p w:rsidR="00DE6DD2" w:rsidRPr="00502BBE" w:rsidRDefault="00DE6DD2" w:rsidP="000C253D">
            <w:pPr>
              <w:snapToGrid w:val="0"/>
              <w:spacing w:line="360" w:lineRule="exact"/>
              <w:ind w:left="560" w:hangingChars="200" w:hanging="560"/>
              <w:jc w:val="both"/>
              <w:rPr>
                <w:rFonts w:ascii="標楷體" w:eastAsia="標楷體" w:hAnsi="標楷體"/>
                <w:color w:val="000000" w:themeColor="text1"/>
                <w:spacing w:val="10"/>
                <w:sz w:val="26"/>
                <w:szCs w:val="26"/>
              </w:rPr>
            </w:pPr>
          </w:p>
        </w:tc>
        <w:tc>
          <w:tcPr>
            <w:tcW w:w="3652" w:type="dxa"/>
          </w:tcPr>
          <w:p w:rsidR="00DE6DD2" w:rsidRPr="00502BBE" w:rsidRDefault="00DE6DD2" w:rsidP="000C253D">
            <w:pPr>
              <w:numPr>
                <w:ilvl w:val="1"/>
                <w:numId w:val="44"/>
              </w:numPr>
              <w:snapToGrid w:val="0"/>
              <w:spacing w:line="360" w:lineRule="exact"/>
              <w:ind w:left="363"/>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pacing w:val="10"/>
                <w:sz w:val="28"/>
                <w:szCs w:val="28"/>
              </w:rPr>
              <w:t>運用多元行銷管道，發揮展覽效益。</w:t>
            </w:r>
          </w:p>
        </w:tc>
        <w:tc>
          <w:tcPr>
            <w:tcW w:w="3736" w:type="dxa"/>
          </w:tcPr>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112年3月底前完成1</w:t>
            </w:r>
            <w:r w:rsidRPr="00502BBE">
              <w:rPr>
                <w:rFonts w:ascii="標楷體" w:eastAsia="標楷體" w:hAnsi="標楷體"/>
                <w:color w:val="000000" w:themeColor="text1"/>
                <w:sz w:val="28"/>
                <w:szCs w:val="28"/>
              </w:rPr>
              <w:t>11</w:t>
            </w:r>
            <w:r w:rsidRPr="00502BBE">
              <w:rPr>
                <w:rFonts w:ascii="標楷體" w:eastAsia="標楷體" w:hAnsi="標楷體" w:hint="eastAsia"/>
                <w:color w:val="000000" w:themeColor="text1"/>
                <w:sz w:val="28"/>
                <w:szCs w:val="28"/>
              </w:rPr>
              <w:t>年度展覽年鑑光碟編製出版。</w:t>
            </w:r>
          </w:p>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安排展出單位相關人員接受電台專訪12人次以上，促進展覽行銷推廣。</w:t>
            </w:r>
          </w:p>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於本處或相關網站、藝文刊物刊登展覽資訊/圖片/新聞稿等共40檔以上，提供民眾最新資訊。</w:t>
            </w:r>
          </w:p>
        </w:tc>
      </w:tr>
      <w:tr w:rsidR="00502BBE" w:rsidRPr="00502BBE" w:rsidTr="001C393C">
        <w:tc>
          <w:tcPr>
            <w:tcW w:w="2188" w:type="dxa"/>
            <w:vMerge/>
            <w:shd w:val="clear" w:color="auto" w:fill="auto"/>
          </w:tcPr>
          <w:p w:rsidR="00DE6DD2" w:rsidRPr="00502BBE" w:rsidRDefault="00DE6DD2" w:rsidP="000C253D">
            <w:pPr>
              <w:snapToGrid w:val="0"/>
              <w:spacing w:line="360" w:lineRule="exact"/>
              <w:ind w:left="560" w:hangingChars="200" w:hanging="560"/>
              <w:jc w:val="both"/>
              <w:rPr>
                <w:rFonts w:ascii="標楷體" w:eastAsia="標楷體" w:hAnsi="標楷體"/>
                <w:color w:val="000000" w:themeColor="text1"/>
                <w:spacing w:val="10"/>
                <w:sz w:val="26"/>
                <w:szCs w:val="26"/>
              </w:rPr>
            </w:pPr>
          </w:p>
        </w:tc>
        <w:tc>
          <w:tcPr>
            <w:tcW w:w="3652" w:type="dxa"/>
            <w:tcBorders>
              <w:bottom w:val="single" w:sz="4" w:space="0" w:color="auto"/>
            </w:tcBorders>
          </w:tcPr>
          <w:p w:rsidR="00DE6DD2" w:rsidRPr="00502BBE" w:rsidRDefault="00DE6DD2" w:rsidP="000C253D">
            <w:pPr>
              <w:numPr>
                <w:ilvl w:val="1"/>
                <w:numId w:val="44"/>
              </w:numPr>
              <w:snapToGrid w:val="0"/>
              <w:spacing w:line="360" w:lineRule="exact"/>
              <w:ind w:left="363"/>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pacing w:val="10"/>
                <w:sz w:val="28"/>
                <w:szCs w:val="28"/>
              </w:rPr>
              <w:t>促進各族群及不同對象的文化近用權利，落實文化平權計畫。</w:t>
            </w:r>
          </w:p>
        </w:tc>
        <w:tc>
          <w:tcPr>
            <w:tcW w:w="3736" w:type="dxa"/>
            <w:tcBorders>
              <w:bottom w:val="single" w:sz="4" w:space="0" w:color="auto"/>
            </w:tcBorders>
            <w:shd w:val="clear" w:color="auto" w:fill="auto"/>
          </w:tcPr>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提供如身心障礙、或符合社會救助法適用對象等族群展覽場地優惠措施4檔以上。</w:t>
            </w:r>
          </w:p>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結合民間資源，提供500</w:t>
            </w:r>
            <w:r w:rsidRPr="00502BBE">
              <w:rPr>
                <w:rFonts w:ascii="標楷體" w:eastAsia="標楷體" w:hAnsi="標楷體"/>
                <w:color w:val="000000" w:themeColor="text1"/>
                <w:sz w:val="28"/>
                <w:szCs w:val="28"/>
              </w:rPr>
              <w:t xml:space="preserve"> </w:t>
            </w:r>
            <w:r w:rsidRPr="00502BBE">
              <w:rPr>
                <w:rFonts w:ascii="標楷體" w:eastAsia="標楷體" w:hAnsi="標楷體" w:hint="eastAsia"/>
                <w:color w:val="000000" w:themeColor="text1"/>
                <w:sz w:val="28"/>
                <w:szCs w:val="28"/>
              </w:rPr>
              <w:t>名以上偏鄉或身心障礙等不同族群免費參觀大型特展，弭平文化參與的落差。</w:t>
            </w:r>
          </w:p>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寄送出版品予地區圖書館，資源共享並擴增不同族群的藝文學習資源。</w:t>
            </w:r>
          </w:p>
        </w:tc>
      </w:tr>
      <w:tr w:rsidR="00502BBE" w:rsidRPr="00502BBE" w:rsidTr="001C393C">
        <w:tc>
          <w:tcPr>
            <w:tcW w:w="2188" w:type="dxa"/>
            <w:vMerge/>
            <w:shd w:val="clear" w:color="auto" w:fill="auto"/>
          </w:tcPr>
          <w:p w:rsidR="00DE6DD2" w:rsidRPr="00502BBE" w:rsidRDefault="00DE6DD2" w:rsidP="000C253D">
            <w:pPr>
              <w:snapToGrid w:val="0"/>
              <w:spacing w:line="360" w:lineRule="exact"/>
              <w:ind w:left="560" w:hangingChars="200" w:hanging="560"/>
              <w:jc w:val="both"/>
              <w:rPr>
                <w:rFonts w:ascii="標楷體" w:eastAsia="標楷體" w:hAnsi="標楷體"/>
                <w:color w:val="000000" w:themeColor="text1"/>
                <w:spacing w:val="10"/>
                <w:sz w:val="26"/>
                <w:szCs w:val="26"/>
              </w:rPr>
            </w:pPr>
          </w:p>
        </w:tc>
        <w:tc>
          <w:tcPr>
            <w:tcW w:w="3652" w:type="dxa"/>
            <w:tcBorders>
              <w:top w:val="single" w:sz="4" w:space="0" w:color="auto"/>
              <w:bottom w:val="single" w:sz="6" w:space="0" w:color="auto"/>
            </w:tcBorders>
          </w:tcPr>
          <w:p w:rsidR="00DE6DD2" w:rsidRPr="00502BBE" w:rsidRDefault="00DE6DD2" w:rsidP="000C253D">
            <w:pPr>
              <w:numPr>
                <w:ilvl w:val="1"/>
                <w:numId w:val="44"/>
              </w:numPr>
              <w:snapToGrid w:val="0"/>
              <w:spacing w:line="360" w:lineRule="exact"/>
              <w:ind w:left="363"/>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營造文化藝術學習環境，提升民眾文化近用權，多元文化體驗及數位學習之接納度和感受力。</w:t>
            </w:r>
          </w:p>
          <w:p w:rsidR="00DE6DD2" w:rsidRPr="00502BBE" w:rsidRDefault="00DE6DD2" w:rsidP="000C253D">
            <w:pPr>
              <w:snapToGrid w:val="0"/>
              <w:spacing w:line="360" w:lineRule="exact"/>
              <w:ind w:left="300" w:hangingChars="100" w:hanging="300"/>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pacing w:val="10"/>
                <w:sz w:val="28"/>
                <w:szCs w:val="28"/>
              </w:rPr>
              <w:t xml:space="preserve">  </w:t>
            </w:r>
          </w:p>
        </w:tc>
        <w:tc>
          <w:tcPr>
            <w:tcW w:w="3736" w:type="dxa"/>
            <w:tcBorders>
              <w:top w:val="single" w:sz="4" w:space="0" w:color="auto"/>
              <w:bottom w:val="single" w:sz="6" w:space="0" w:color="auto"/>
            </w:tcBorders>
            <w:shd w:val="clear" w:color="auto" w:fill="auto"/>
          </w:tcPr>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辦理東方書畫、西方繪畫、美麗人生、健康養生、喜閱書房、嗜說新語等文化藝術及文化創意課程，預計招收270班，8,000人次。</w:t>
            </w:r>
          </w:p>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辦理兒童、青少年及親子文化藝術推廣課程及冬、夏令營等研習活動，預計1,100人次參與。</w:t>
            </w:r>
          </w:p>
        </w:tc>
      </w:tr>
      <w:tr w:rsidR="00502BBE" w:rsidRPr="00502BBE" w:rsidTr="00DE6DD2">
        <w:trPr>
          <w:trHeight w:val="1223"/>
        </w:trPr>
        <w:tc>
          <w:tcPr>
            <w:tcW w:w="2188" w:type="dxa"/>
            <w:vMerge/>
            <w:shd w:val="clear" w:color="auto" w:fill="auto"/>
          </w:tcPr>
          <w:p w:rsidR="00DE6DD2" w:rsidRPr="00502BBE" w:rsidRDefault="00DE6DD2" w:rsidP="000C253D">
            <w:pPr>
              <w:snapToGrid w:val="0"/>
              <w:spacing w:line="360" w:lineRule="exact"/>
              <w:jc w:val="both"/>
              <w:rPr>
                <w:rFonts w:ascii="標楷體" w:eastAsia="標楷體" w:hAnsi="標楷體"/>
                <w:color w:val="000000" w:themeColor="text1"/>
                <w:spacing w:val="10"/>
                <w:sz w:val="26"/>
                <w:szCs w:val="26"/>
              </w:rPr>
            </w:pPr>
          </w:p>
        </w:tc>
        <w:tc>
          <w:tcPr>
            <w:tcW w:w="3652" w:type="dxa"/>
          </w:tcPr>
          <w:p w:rsidR="00DE6DD2" w:rsidRPr="00502BBE" w:rsidRDefault="00DE6DD2" w:rsidP="000C253D">
            <w:pPr>
              <w:numPr>
                <w:ilvl w:val="1"/>
                <w:numId w:val="44"/>
              </w:numPr>
              <w:snapToGrid w:val="0"/>
              <w:spacing w:line="360" w:lineRule="exact"/>
              <w:ind w:left="363"/>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推動文化體驗教育，培養藝文欣賞人口，帶動文化參與。</w:t>
            </w:r>
          </w:p>
        </w:tc>
        <w:tc>
          <w:tcPr>
            <w:tcW w:w="3736" w:type="dxa"/>
          </w:tcPr>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辦理民主大道及大孝門廣場戶外藝文表演約50場次，預計1萬5</w:t>
            </w:r>
            <w:r w:rsidRPr="00502BBE">
              <w:rPr>
                <w:rFonts w:ascii="標楷體" w:eastAsia="標楷體" w:hAnsi="標楷體"/>
                <w:color w:val="000000" w:themeColor="text1"/>
                <w:sz w:val="28"/>
                <w:szCs w:val="28"/>
              </w:rPr>
              <w:t>,000</w:t>
            </w:r>
            <w:r w:rsidRPr="00502BBE">
              <w:rPr>
                <w:rFonts w:ascii="標楷體" w:eastAsia="標楷體" w:hAnsi="標楷體" w:hint="eastAsia"/>
                <w:color w:val="000000" w:themeColor="text1"/>
                <w:sz w:val="28"/>
                <w:szCs w:val="28"/>
              </w:rPr>
              <w:t>人次參與。</w:t>
            </w:r>
          </w:p>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辦理原住民族大型戶外樂舞表演約1場次，預計8</w:t>
            </w:r>
            <w:r w:rsidRPr="00502BBE">
              <w:rPr>
                <w:rFonts w:ascii="標楷體" w:eastAsia="標楷體" w:hAnsi="標楷體"/>
                <w:color w:val="000000" w:themeColor="text1"/>
                <w:sz w:val="28"/>
                <w:szCs w:val="28"/>
              </w:rPr>
              <w:t>,</w:t>
            </w:r>
            <w:r w:rsidRPr="00502BBE">
              <w:rPr>
                <w:rFonts w:ascii="標楷體" w:eastAsia="標楷體" w:hAnsi="標楷體" w:hint="eastAsia"/>
                <w:color w:val="000000" w:themeColor="text1"/>
                <w:sz w:val="28"/>
                <w:szCs w:val="28"/>
              </w:rPr>
              <w:t>000人次參與。</w:t>
            </w:r>
          </w:p>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辦理親子藝術手作體驗、博物館日、古蹟日、性平講座等其他藝文活動</w:t>
            </w:r>
            <w:r w:rsidR="00EF52A1" w:rsidRPr="00502BBE">
              <w:rPr>
                <w:rFonts w:ascii="標楷體" w:eastAsia="標楷體" w:hAnsi="標楷體" w:hint="eastAsia"/>
                <w:color w:val="000000" w:themeColor="text1"/>
                <w:sz w:val="28"/>
                <w:szCs w:val="28"/>
              </w:rPr>
              <w:t>，</w:t>
            </w:r>
            <w:r w:rsidRPr="00502BBE">
              <w:rPr>
                <w:rFonts w:ascii="標楷體" w:eastAsia="標楷體" w:hAnsi="標楷體" w:hint="eastAsia"/>
                <w:color w:val="000000" w:themeColor="text1"/>
                <w:sz w:val="28"/>
                <w:szCs w:val="28"/>
              </w:rPr>
              <w:t>預計500人次參與。</w:t>
            </w:r>
          </w:p>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透過多元異業結盟的策略，結合公私部門及不同專業的機關團體，串連文化教育資源，深耕藝文活動，拓展服務面向</w:t>
            </w:r>
            <w:r w:rsidR="00EF52A1" w:rsidRPr="00502BBE">
              <w:rPr>
                <w:rFonts w:ascii="標楷體" w:eastAsia="標楷體" w:hAnsi="標楷體" w:hint="eastAsia"/>
                <w:color w:val="000000" w:themeColor="text1"/>
                <w:sz w:val="28"/>
                <w:szCs w:val="28"/>
              </w:rPr>
              <w:t>，</w:t>
            </w:r>
            <w:r w:rsidRPr="00502BBE">
              <w:rPr>
                <w:rFonts w:ascii="標楷體" w:eastAsia="標楷體" w:hAnsi="標楷體" w:hint="eastAsia"/>
                <w:color w:val="000000" w:themeColor="text1"/>
                <w:sz w:val="28"/>
                <w:szCs w:val="28"/>
              </w:rPr>
              <w:t>約15場次，預計3,</w:t>
            </w:r>
            <w:r w:rsidRPr="00502BBE">
              <w:rPr>
                <w:rFonts w:ascii="標楷體" w:eastAsia="標楷體" w:hAnsi="標楷體"/>
                <w:color w:val="000000" w:themeColor="text1"/>
                <w:sz w:val="28"/>
                <w:szCs w:val="28"/>
              </w:rPr>
              <w:t>2</w:t>
            </w:r>
            <w:r w:rsidRPr="00502BBE">
              <w:rPr>
                <w:rFonts w:ascii="標楷體" w:eastAsia="標楷體" w:hAnsi="標楷體" w:hint="eastAsia"/>
                <w:color w:val="000000" w:themeColor="text1"/>
                <w:sz w:val="28"/>
                <w:szCs w:val="28"/>
              </w:rPr>
              <w:t>00人次參與。</w:t>
            </w:r>
          </w:p>
          <w:p w:rsidR="00DE6DD2" w:rsidRPr="00502BBE" w:rsidRDefault="00DE6DD2" w:rsidP="00304E8B">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lastRenderedPageBreak/>
              <w:t>表演團隊申請獲准演藝廳演出推廣計畫約</w:t>
            </w:r>
            <w:r w:rsidRPr="00502BBE">
              <w:rPr>
                <w:rFonts w:ascii="標楷體" w:eastAsia="標楷體" w:hAnsi="標楷體"/>
                <w:color w:val="000000" w:themeColor="text1"/>
                <w:sz w:val="28"/>
                <w:szCs w:val="28"/>
              </w:rPr>
              <w:t>6</w:t>
            </w:r>
            <w:r w:rsidRPr="00502BBE">
              <w:rPr>
                <w:rFonts w:ascii="標楷體" w:eastAsia="標楷體" w:hAnsi="標楷體" w:hint="eastAsia"/>
                <w:color w:val="000000" w:themeColor="text1"/>
                <w:sz w:val="28"/>
                <w:szCs w:val="28"/>
              </w:rPr>
              <w:t>場次，</w:t>
            </w:r>
            <w:r w:rsidR="00304E8B" w:rsidRPr="00502BBE">
              <w:rPr>
                <w:rFonts w:ascii="標楷體" w:eastAsia="標楷體" w:hAnsi="標楷體" w:hint="eastAsia"/>
                <w:color w:val="000000" w:themeColor="text1"/>
                <w:sz w:val="28"/>
                <w:szCs w:val="28"/>
              </w:rPr>
              <w:t>參與觀眾</w:t>
            </w:r>
            <w:r w:rsidR="00EF52A1" w:rsidRPr="00502BBE">
              <w:rPr>
                <w:rFonts w:ascii="標楷體" w:eastAsia="標楷體" w:hAnsi="標楷體" w:hint="eastAsia"/>
                <w:color w:val="000000" w:themeColor="text1"/>
                <w:sz w:val="28"/>
                <w:szCs w:val="28"/>
              </w:rPr>
              <w:t>預計</w:t>
            </w:r>
            <w:r w:rsidRPr="00502BBE">
              <w:rPr>
                <w:rFonts w:ascii="標楷體" w:eastAsia="標楷體" w:hAnsi="標楷體"/>
                <w:color w:val="000000" w:themeColor="text1"/>
                <w:sz w:val="28"/>
                <w:szCs w:val="28"/>
              </w:rPr>
              <w:t>1</w:t>
            </w:r>
            <w:r w:rsidRPr="00502BBE">
              <w:rPr>
                <w:rFonts w:ascii="標楷體" w:eastAsia="標楷體" w:hAnsi="標楷體" w:hint="eastAsia"/>
                <w:color w:val="000000" w:themeColor="text1"/>
                <w:sz w:val="28"/>
                <w:szCs w:val="28"/>
              </w:rPr>
              <w:t>,000人</w:t>
            </w:r>
            <w:r w:rsidR="00EF52A1" w:rsidRPr="00502BBE">
              <w:rPr>
                <w:rFonts w:ascii="標楷體" w:eastAsia="標楷體" w:hAnsi="標楷體" w:hint="eastAsia"/>
                <w:color w:val="000000" w:themeColor="text1"/>
                <w:sz w:val="28"/>
                <w:szCs w:val="28"/>
              </w:rPr>
              <w:t>次</w:t>
            </w:r>
            <w:r w:rsidRPr="00502BBE">
              <w:rPr>
                <w:rFonts w:ascii="標楷體" w:eastAsia="標楷體" w:hAnsi="標楷體" w:hint="eastAsia"/>
                <w:color w:val="000000" w:themeColor="text1"/>
                <w:sz w:val="28"/>
                <w:szCs w:val="28"/>
              </w:rPr>
              <w:t>。</w:t>
            </w:r>
          </w:p>
        </w:tc>
      </w:tr>
      <w:tr w:rsidR="00502BBE" w:rsidRPr="00502BBE" w:rsidTr="001C393C">
        <w:trPr>
          <w:trHeight w:val="1580"/>
        </w:trPr>
        <w:tc>
          <w:tcPr>
            <w:tcW w:w="2188" w:type="dxa"/>
            <w:vMerge/>
            <w:shd w:val="clear" w:color="auto" w:fill="auto"/>
          </w:tcPr>
          <w:p w:rsidR="00DE6DD2" w:rsidRPr="00502BBE" w:rsidRDefault="00DE6DD2" w:rsidP="000C253D">
            <w:pPr>
              <w:snapToGrid w:val="0"/>
              <w:spacing w:line="360" w:lineRule="exact"/>
              <w:jc w:val="both"/>
              <w:rPr>
                <w:rFonts w:ascii="標楷體" w:eastAsia="標楷體" w:hAnsi="標楷體"/>
                <w:color w:val="000000" w:themeColor="text1"/>
                <w:spacing w:val="10"/>
                <w:sz w:val="26"/>
                <w:szCs w:val="26"/>
              </w:rPr>
            </w:pPr>
          </w:p>
        </w:tc>
        <w:tc>
          <w:tcPr>
            <w:tcW w:w="3652" w:type="dxa"/>
          </w:tcPr>
          <w:p w:rsidR="00DE6DD2" w:rsidRPr="00502BBE" w:rsidRDefault="00DE6DD2" w:rsidP="000C253D">
            <w:pPr>
              <w:numPr>
                <w:ilvl w:val="1"/>
                <w:numId w:val="44"/>
              </w:numPr>
              <w:snapToGrid w:val="0"/>
              <w:spacing w:line="360" w:lineRule="exact"/>
              <w:ind w:left="363"/>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pacing w:val="10"/>
                <w:sz w:val="28"/>
                <w:szCs w:val="28"/>
              </w:rPr>
              <w:t>善用環境場域特色資源，建構優質輔助教學場所。</w:t>
            </w:r>
            <w:r w:rsidRPr="00502BBE">
              <w:rPr>
                <w:rFonts w:ascii="標楷體" w:eastAsia="標楷體" w:hAnsi="標楷體" w:hint="eastAsia"/>
                <w:color w:val="000000" w:themeColor="text1"/>
                <w:sz w:val="28"/>
                <w:szCs w:val="28"/>
              </w:rPr>
              <w:t xml:space="preserve"> </w:t>
            </w:r>
          </w:p>
        </w:tc>
        <w:tc>
          <w:tcPr>
            <w:tcW w:w="3736" w:type="dxa"/>
          </w:tcPr>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提供學校校外教學活動，預計5,000人次參與。</w:t>
            </w:r>
          </w:p>
          <w:p w:rsidR="00DE6DD2" w:rsidRPr="00502BBE" w:rsidRDefault="00DE6DD2"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辦理環境教育課程及活動，預計2</w:t>
            </w:r>
            <w:r w:rsidRPr="00502BBE">
              <w:rPr>
                <w:rFonts w:ascii="標楷體" w:eastAsia="標楷體" w:hAnsi="標楷體"/>
                <w:color w:val="000000" w:themeColor="text1"/>
                <w:sz w:val="28"/>
                <w:szCs w:val="28"/>
              </w:rPr>
              <w:t>,</w:t>
            </w:r>
            <w:r w:rsidRPr="00502BBE">
              <w:rPr>
                <w:rFonts w:ascii="標楷體" w:eastAsia="標楷體" w:hAnsi="標楷體" w:hint="eastAsia"/>
                <w:color w:val="000000" w:themeColor="text1"/>
                <w:sz w:val="28"/>
                <w:szCs w:val="28"/>
              </w:rPr>
              <w:t>000人次參與。</w:t>
            </w:r>
          </w:p>
        </w:tc>
      </w:tr>
      <w:tr w:rsidR="00502BBE" w:rsidRPr="00502BBE" w:rsidTr="00DE6DD2">
        <w:trPr>
          <w:trHeight w:val="3770"/>
        </w:trPr>
        <w:tc>
          <w:tcPr>
            <w:tcW w:w="2188" w:type="dxa"/>
            <w:vMerge w:val="restart"/>
            <w:shd w:val="clear" w:color="auto" w:fill="auto"/>
          </w:tcPr>
          <w:p w:rsidR="000B38F5" w:rsidRPr="00502BBE" w:rsidRDefault="000B38F5" w:rsidP="000C253D">
            <w:pPr>
              <w:numPr>
                <w:ilvl w:val="0"/>
                <w:numId w:val="44"/>
              </w:numPr>
              <w:snapToGrid w:val="0"/>
              <w:spacing w:line="360" w:lineRule="exact"/>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z w:val="28"/>
                <w:szCs w:val="28"/>
              </w:rPr>
              <w:t>建構史料典藏、展示、研究與詮釋體系</w:t>
            </w: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pacing w:val="10"/>
                <w:sz w:val="26"/>
                <w:szCs w:val="26"/>
              </w:rPr>
            </w:pPr>
            <w:r w:rsidRPr="00502BBE">
              <w:rPr>
                <w:rFonts w:ascii="標楷體" w:eastAsia="標楷體" w:hAnsi="標楷體" w:hint="eastAsia"/>
                <w:color w:val="000000" w:themeColor="text1"/>
                <w:spacing w:val="10"/>
                <w:sz w:val="28"/>
                <w:szCs w:val="28"/>
              </w:rPr>
              <w:t>完善藏品管理機制，推動藏品加值運用，加強數位典藏之異業合作，提升藝文藏品曝光率</w:t>
            </w:r>
            <w:r w:rsidR="002C0477"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召開典藏審議會</w:t>
            </w:r>
            <w:r w:rsidRPr="00502BBE">
              <w:rPr>
                <w:rFonts w:ascii="標楷體" w:eastAsia="標楷體" w:hAnsi="標楷體"/>
                <w:color w:val="000000" w:themeColor="text1"/>
                <w:sz w:val="28"/>
                <w:szCs w:val="28"/>
              </w:rPr>
              <w:t>1</w:t>
            </w:r>
            <w:r w:rsidRPr="00502BBE">
              <w:rPr>
                <w:rFonts w:ascii="標楷體" w:eastAsia="標楷體" w:hAnsi="標楷體" w:hint="eastAsia"/>
                <w:color w:val="000000" w:themeColor="text1"/>
                <w:sz w:val="28"/>
                <w:szCs w:val="28"/>
              </w:rPr>
              <w:t>場。</w:t>
            </w:r>
          </w:p>
          <w:p w:rsidR="000B38F5" w:rsidRPr="00502BBE" w:rsidRDefault="000B38F5"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進行入藏登記、建檔拍照、編目更新、權利盤點</w:t>
            </w:r>
            <w:r w:rsidR="007C21FF" w:rsidRPr="00502BBE">
              <w:rPr>
                <w:rFonts w:ascii="標楷體" w:eastAsia="標楷體" w:hAnsi="標楷體" w:hint="eastAsia"/>
                <w:color w:val="000000" w:themeColor="text1"/>
                <w:sz w:val="28"/>
                <w:szCs w:val="28"/>
              </w:rPr>
              <w:t>及</w:t>
            </w:r>
            <w:r w:rsidRPr="00502BBE">
              <w:rPr>
                <w:rFonts w:ascii="標楷體" w:eastAsia="標楷體" w:hAnsi="標楷體" w:hint="eastAsia"/>
                <w:color w:val="000000" w:themeColor="text1"/>
                <w:sz w:val="28"/>
                <w:szCs w:val="28"/>
              </w:rPr>
              <w:t>藏品保險等藏品管理事宜，藏品部分盤點約1,600件。</w:t>
            </w:r>
          </w:p>
          <w:p w:rsidR="000B38F5" w:rsidRPr="00502BBE" w:rsidRDefault="000B38F5"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辦理1檔典藏展及1檔線上典藏展。</w:t>
            </w:r>
          </w:p>
          <w:p w:rsidR="000B38F5" w:rsidRPr="00502BBE" w:rsidRDefault="000B38F5"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辦理藏品修護</w:t>
            </w:r>
            <w:r w:rsidRPr="00502BBE">
              <w:rPr>
                <w:rFonts w:ascii="標楷體" w:eastAsia="標楷體" w:hAnsi="標楷體"/>
                <w:color w:val="000000" w:themeColor="text1"/>
                <w:sz w:val="28"/>
                <w:szCs w:val="28"/>
              </w:rPr>
              <w:t>1</w:t>
            </w:r>
            <w:r w:rsidRPr="00502BBE">
              <w:rPr>
                <w:rFonts w:ascii="標楷體" w:eastAsia="標楷體" w:hAnsi="標楷體" w:hint="eastAsia"/>
                <w:color w:val="000000" w:themeColor="text1"/>
                <w:sz w:val="28"/>
                <w:szCs w:val="28"/>
              </w:rPr>
              <w:t>件並視藏品狀況不定期進行清潔、加固、包裝等藏品維護措施。</w:t>
            </w:r>
          </w:p>
        </w:tc>
      </w:tr>
      <w:tr w:rsidR="00502BBE" w:rsidRPr="00502BBE" w:rsidTr="00DE6DD2">
        <w:tc>
          <w:tcPr>
            <w:tcW w:w="2188" w:type="dxa"/>
            <w:vMerge/>
            <w:shd w:val="clear" w:color="auto" w:fill="auto"/>
          </w:tcPr>
          <w:p w:rsidR="000B38F5" w:rsidRPr="00502BBE" w:rsidRDefault="000B38F5" w:rsidP="000C253D">
            <w:pPr>
              <w:snapToGrid w:val="0"/>
              <w:spacing w:line="360" w:lineRule="exact"/>
              <w:jc w:val="both"/>
              <w:rPr>
                <w:rFonts w:ascii="標楷體" w:eastAsia="標楷體" w:hAnsi="標楷體"/>
                <w:color w:val="000000" w:themeColor="text1"/>
                <w:spacing w:val="10"/>
                <w:sz w:val="26"/>
                <w:szCs w:val="26"/>
              </w:rPr>
            </w:pP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pacing w:val="10"/>
                <w:sz w:val="26"/>
                <w:szCs w:val="26"/>
              </w:rPr>
            </w:pPr>
            <w:r w:rsidRPr="00502BBE">
              <w:rPr>
                <w:rFonts w:ascii="標楷體" w:eastAsia="標楷體" w:hAnsi="標楷體" w:hint="eastAsia"/>
                <w:color w:val="000000" w:themeColor="text1"/>
                <w:spacing w:val="10"/>
                <w:sz w:val="28"/>
                <w:szCs w:val="28"/>
              </w:rPr>
              <w:t>加強典藏庫房硬體設備效能，強化風險預防演練，善盡博物館保存國家文化資產之責</w:t>
            </w:r>
            <w:r w:rsidR="002C0477"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numPr>
                <w:ilvl w:val="2"/>
                <w:numId w:val="44"/>
              </w:numPr>
              <w:snapToGrid w:val="0"/>
              <w:ind w:left="41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持續辦理典藏庫房管理，包括每月定期巡檢典藏庫恆溫恆濕及消防系統運作、門禁安全系統運作及防盜保全系統運作。維護恆溫恆濕空調系統、消防滅火系統、門禁安全系統及防盜保全系統各1次</w:t>
            </w:r>
            <w:r w:rsidR="00A52707" w:rsidRPr="00502BBE">
              <w:rPr>
                <w:rFonts w:ascii="標楷體" w:eastAsia="標楷體" w:hAnsi="標楷體" w:hint="eastAsia"/>
                <w:color w:val="000000" w:themeColor="text1"/>
                <w:sz w:val="28"/>
                <w:szCs w:val="28"/>
              </w:rPr>
              <w:t>；</w:t>
            </w:r>
            <w:r w:rsidRPr="00502BBE">
              <w:rPr>
                <w:rFonts w:ascii="標楷體" w:eastAsia="標楷體" w:hAnsi="標楷體" w:hint="eastAsia"/>
                <w:color w:val="000000" w:themeColor="text1"/>
                <w:sz w:val="28"/>
                <w:szCs w:val="28"/>
              </w:rPr>
              <w:t>維護空氣清淨系統2次。</w:t>
            </w:r>
          </w:p>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採購典藏庫管理維護耗材或典藏品保存維護耗材約2件。</w:t>
            </w:r>
          </w:p>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辦理典藏庫房消防教育訓練或演練1次。</w:t>
            </w:r>
          </w:p>
        </w:tc>
      </w:tr>
      <w:tr w:rsidR="00502BBE" w:rsidRPr="00502BBE" w:rsidTr="00DE6DD2">
        <w:tc>
          <w:tcPr>
            <w:tcW w:w="2188" w:type="dxa"/>
            <w:vMerge w:val="restart"/>
          </w:tcPr>
          <w:p w:rsidR="000B38F5" w:rsidRPr="00502BBE" w:rsidRDefault="000B38F5" w:rsidP="000C253D">
            <w:pPr>
              <w:numPr>
                <w:ilvl w:val="0"/>
                <w:numId w:val="44"/>
              </w:numPr>
              <w:snapToGrid w:val="0"/>
              <w:spacing w:line="360" w:lineRule="exact"/>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結合在地創生傳承與創新文化，深化文化觀光體驗</w:t>
            </w: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pacing w:val="10"/>
                <w:sz w:val="28"/>
                <w:szCs w:val="28"/>
              </w:rPr>
              <w:t>透過多元觀點展覽及活動，促進不同世代對話與文化傳承</w:t>
            </w:r>
            <w:r w:rsidR="00797CC3" w:rsidRPr="00502BBE">
              <w:rPr>
                <w:rFonts w:ascii="標楷體" w:eastAsia="標楷體" w:hAnsi="標楷體" w:hint="eastAsia"/>
                <w:color w:val="000000" w:themeColor="text1"/>
                <w:sz w:val="28"/>
                <w:szCs w:val="28"/>
              </w:rPr>
              <w:t>。</w:t>
            </w:r>
          </w:p>
        </w:tc>
        <w:tc>
          <w:tcPr>
            <w:tcW w:w="3736" w:type="dxa"/>
            <w:shd w:val="clear" w:color="auto" w:fill="auto"/>
          </w:tcPr>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一樓常設展參觀人次5萬人以上。</w:t>
            </w:r>
          </w:p>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辦理展覽相關主題工作坊/講座2場以上，促進不同世代對話與文化傳承。</w:t>
            </w:r>
          </w:p>
        </w:tc>
      </w:tr>
      <w:tr w:rsidR="00502BBE" w:rsidRPr="00502BBE" w:rsidTr="00DE6DD2">
        <w:tc>
          <w:tcPr>
            <w:tcW w:w="2188" w:type="dxa"/>
            <w:vMerge/>
          </w:tcPr>
          <w:p w:rsidR="000B38F5" w:rsidRPr="00502BBE" w:rsidRDefault="000B38F5" w:rsidP="000C253D">
            <w:pPr>
              <w:snapToGrid w:val="0"/>
              <w:spacing w:line="360" w:lineRule="exact"/>
              <w:ind w:left="560" w:hangingChars="200" w:hanging="560"/>
              <w:jc w:val="both"/>
              <w:rPr>
                <w:rFonts w:ascii="標楷體" w:eastAsia="標楷體" w:hAnsi="標楷體"/>
                <w:bCs/>
                <w:color w:val="000000" w:themeColor="text1"/>
                <w:sz w:val="28"/>
                <w:szCs w:val="28"/>
              </w:rPr>
            </w:pP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pacing w:val="10"/>
                <w:sz w:val="28"/>
                <w:szCs w:val="28"/>
              </w:rPr>
              <w:t>提供多語版語音導覽服務，深化文化觀光體驗</w:t>
            </w:r>
            <w:r w:rsidR="00797CC3" w:rsidRPr="00502BBE">
              <w:rPr>
                <w:rFonts w:ascii="標楷體" w:eastAsia="標楷體" w:hAnsi="標楷體" w:hint="eastAsia"/>
                <w:color w:val="000000" w:themeColor="text1"/>
                <w:spacing w:val="10"/>
                <w:sz w:val="28"/>
                <w:szCs w:val="28"/>
              </w:rPr>
              <w:t>。</w:t>
            </w:r>
          </w:p>
        </w:tc>
        <w:tc>
          <w:tcPr>
            <w:tcW w:w="3736" w:type="dxa"/>
            <w:shd w:val="clear" w:color="auto" w:fill="auto"/>
          </w:tcPr>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常設展多語版語音導覽使用人次1</w:t>
            </w:r>
            <w:r w:rsidRPr="00502BBE">
              <w:rPr>
                <w:rFonts w:ascii="標楷體" w:eastAsia="標楷體" w:hAnsi="標楷體"/>
                <w:color w:val="000000" w:themeColor="text1"/>
                <w:sz w:val="28"/>
                <w:szCs w:val="28"/>
              </w:rPr>
              <w:t>,</w:t>
            </w:r>
            <w:r w:rsidRPr="00502BBE">
              <w:rPr>
                <w:rFonts w:ascii="標楷體" w:eastAsia="標楷體" w:hAnsi="標楷體" w:hint="eastAsia"/>
                <w:color w:val="000000" w:themeColor="text1"/>
                <w:sz w:val="28"/>
                <w:szCs w:val="28"/>
              </w:rPr>
              <w:t>200人以上。</w:t>
            </w:r>
          </w:p>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辦理展覽導覽培訓課程2場以上，增進導覽深度，提升服務品質，深化文化觀光體驗。</w:t>
            </w:r>
          </w:p>
        </w:tc>
      </w:tr>
      <w:tr w:rsidR="00502BBE" w:rsidRPr="00502BBE" w:rsidTr="00DE6DD2">
        <w:tc>
          <w:tcPr>
            <w:tcW w:w="2188" w:type="dxa"/>
            <w:vMerge/>
          </w:tcPr>
          <w:p w:rsidR="000B38F5" w:rsidRPr="00502BBE" w:rsidRDefault="000B38F5" w:rsidP="000C253D">
            <w:pPr>
              <w:snapToGrid w:val="0"/>
              <w:spacing w:line="360" w:lineRule="exact"/>
              <w:ind w:left="560" w:hangingChars="200" w:hanging="560"/>
              <w:jc w:val="both"/>
              <w:rPr>
                <w:rFonts w:ascii="標楷體" w:eastAsia="標楷體" w:hAnsi="標楷體"/>
                <w:color w:val="000000" w:themeColor="text1"/>
                <w:spacing w:val="10"/>
                <w:sz w:val="26"/>
                <w:szCs w:val="26"/>
              </w:rPr>
            </w:pP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pacing w:val="10"/>
                <w:sz w:val="28"/>
                <w:szCs w:val="28"/>
              </w:rPr>
              <w:t>策辦主題研究、調查出版與推廣講座，推動組織轉型及實踐文化平權政策</w:t>
            </w:r>
            <w:r w:rsidR="00797CC3" w:rsidRPr="00502BBE">
              <w:rPr>
                <w:rFonts w:ascii="標楷體" w:eastAsia="標楷體" w:hAnsi="標楷體" w:hint="eastAsia"/>
                <w:color w:val="000000" w:themeColor="text1"/>
                <w:spacing w:val="10"/>
                <w:sz w:val="28"/>
                <w:szCs w:val="28"/>
              </w:rPr>
              <w:t>。</w:t>
            </w:r>
          </w:p>
        </w:tc>
        <w:tc>
          <w:tcPr>
            <w:tcW w:w="3736" w:type="dxa"/>
            <w:shd w:val="clear" w:color="auto" w:fill="auto"/>
          </w:tcPr>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規劃辦理1件學術研究案，召開專家諮詢或審查會議3場，並出版專書1本及辦理1場學術論壇。</w:t>
            </w:r>
          </w:p>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辦理主題講座3場，預計40人次參加。</w:t>
            </w:r>
            <w:r w:rsidRPr="00502BBE">
              <w:rPr>
                <w:rFonts w:ascii="標楷體" w:eastAsia="標楷體" w:hAnsi="標楷體"/>
                <w:color w:val="000000" w:themeColor="text1"/>
                <w:sz w:val="28"/>
                <w:szCs w:val="28"/>
              </w:rPr>
              <w:t xml:space="preserve"> </w:t>
            </w:r>
          </w:p>
        </w:tc>
      </w:tr>
      <w:tr w:rsidR="00502BBE" w:rsidRPr="00502BBE" w:rsidTr="00DE6DD2">
        <w:tc>
          <w:tcPr>
            <w:tcW w:w="2188" w:type="dxa"/>
            <w:vMerge/>
          </w:tcPr>
          <w:p w:rsidR="000B38F5" w:rsidRPr="00502BBE" w:rsidRDefault="000B38F5" w:rsidP="000C253D">
            <w:pPr>
              <w:snapToGrid w:val="0"/>
              <w:spacing w:line="360" w:lineRule="exact"/>
              <w:ind w:left="560" w:hangingChars="200" w:hanging="560"/>
              <w:jc w:val="both"/>
              <w:rPr>
                <w:rFonts w:ascii="標楷體" w:eastAsia="標楷體" w:hAnsi="標楷體"/>
                <w:color w:val="000000" w:themeColor="text1"/>
                <w:spacing w:val="10"/>
                <w:sz w:val="26"/>
                <w:szCs w:val="26"/>
              </w:rPr>
            </w:pPr>
          </w:p>
        </w:tc>
        <w:tc>
          <w:tcPr>
            <w:tcW w:w="3652" w:type="dxa"/>
          </w:tcPr>
          <w:p w:rsidR="000B38F5" w:rsidRPr="00502BBE" w:rsidRDefault="000B38F5" w:rsidP="002A53F2">
            <w:pPr>
              <w:numPr>
                <w:ilvl w:val="1"/>
                <w:numId w:val="44"/>
              </w:numPr>
              <w:snapToGrid w:val="0"/>
              <w:spacing w:line="360" w:lineRule="exact"/>
              <w:ind w:left="363"/>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辦理自由人權相關主題推廣活動及充實主題網，積極落實轉型正義之國家施政理念</w:t>
            </w:r>
            <w:r w:rsidR="00797CC3" w:rsidRPr="00502BBE">
              <w:rPr>
                <w:rFonts w:ascii="標楷體" w:eastAsia="標楷體" w:hAnsi="標楷體" w:hint="eastAsia"/>
                <w:color w:val="000000" w:themeColor="text1"/>
                <w:spacing w:val="10"/>
                <w:sz w:val="28"/>
                <w:szCs w:val="28"/>
              </w:rPr>
              <w:t>。</w:t>
            </w:r>
          </w:p>
        </w:tc>
        <w:tc>
          <w:tcPr>
            <w:tcW w:w="3736" w:type="dxa"/>
            <w:shd w:val="clear" w:color="auto" w:fill="auto"/>
          </w:tcPr>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辦理自由人權主題推廣活動約4場。</w:t>
            </w:r>
          </w:p>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民主人權常設展預</w:t>
            </w:r>
            <w:r w:rsidR="00685E67" w:rsidRPr="00502BBE">
              <w:rPr>
                <w:rFonts w:ascii="標楷體" w:eastAsia="標楷體" w:hAnsi="標楷體" w:hint="eastAsia"/>
                <w:color w:val="000000" w:themeColor="text1"/>
                <w:sz w:val="28"/>
                <w:szCs w:val="28"/>
              </w:rPr>
              <w:t>計</w:t>
            </w:r>
            <w:r w:rsidRPr="00502BBE">
              <w:rPr>
                <w:rFonts w:ascii="標楷體" w:eastAsia="標楷體" w:hAnsi="標楷體" w:hint="eastAsia"/>
                <w:color w:val="000000" w:themeColor="text1"/>
                <w:sz w:val="28"/>
                <w:szCs w:val="28"/>
              </w:rPr>
              <w:t>3</w:t>
            </w:r>
            <w:r w:rsidRPr="00502BBE">
              <w:rPr>
                <w:rFonts w:ascii="標楷體" w:eastAsia="標楷體" w:hAnsi="標楷體"/>
                <w:color w:val="000000" w:themeColor="text1"/>
                <w:sz w:val="28"/>
                <w:szCs w:val="28"/>
              </w:rPr>
              <w:t>,</w:t>
            </w:r>
            <w:r w:rsidRPr="00502BBE">
              <w:rPr>
                <w:rFonts w:ascii="標楷體" w:eastAsia="標楷體" w:hAnsi="標楷體" w:hint="eastAsia"/>
                <w:color w:val="000000" w:themeColor="text1"/>
                <w:sz w:val="28"/>
                <w:szCs w:val="28"/>
              </w:rPr>
              <w:t>000人次觀展。</w:t>
            </w:r>
          </w:p>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充實本處民主人權資源網，提供民眾線上學習素材，深化民主普世價值。</w:t>
            </w:r>
          </w:p>
        </w:tc>
      </w:tr>
      <w:tr w:rsidR="00502BBE" w:rsidRPr="00502BBE" w:rsidTr="00DE6DD2">
        <w:tc>
          <w:tcPr>
            <w:tcW w:w="2188" w:type="dxa"/>
            <w:vMerge/>
          </w:tcPr>
          <w:p w:rsidR="000B38F5" w:rsidRPr="00502BBE" w:rsidRDefault="000B38F5" w:rsidP="000C253D">
            <w:pPr>
              <w:snapToGrid w:val="0"/>
              <w:spacing w:line="360" w:lineRule="exact"/>
              <w:ind w:left="560" w:hangingChars="200" w:hanging="560"/>
              <w:jc w:val="both"/>
              <w:rPr>
                <w:rFonts w:ascii="標楷體" w:eastAsia="標楷體" w:hAnsi="標楷體"/>
                <w:color w:val="000000" w:themeColor="text1"/>
                <w:spacing w:val="10"/>
                <w:sz w:val="26"/>
                <w:szCs w:val="26"/>
              </w:rPr>
            </w:pPr>
          </w:p>
        </w:tc>
        <w:tc>
          <w:tcPr>
            <w:tcW w:w="3652" w:type="dxa"/>
            <w:shd w:val="clear" w:color="auto" w:fill="auto"/>
          </w:tcPr>
          <w:p w:rsidR="000B38F5" w:rsidRPr="00502BBE" w:rsidRDefault="000B38F5" w:rsidP="002A53F2">
            <w:pPr>
              <w:numPr>
                <w:ilvl w:val="1"/>
                <w:numId w:val="44"/>
              </w:numPr>
              <w:snapToGrid w:val="0"/>
              <w:spacing w:line="360" w:lineRule="exact"/>
              <w:ind w:left="363"/>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貴賓接待導覽解說，</w:t>
            </w:r>
            <w:r w:rsidRPr="00502BBE">
              <w:rPr>
                <w:rFonts w:ascii="標楷體" w:eastAsia="標楷體" w:hAnsi="標楷體"/>
                <w:color w:val="000000" w:themeColor="text1"/>
                <w:spacing w:val="10"/>
                <w:sz w:val="28"/>
                <w:szCs w:val="28"/>
              </w:rPr>
              <w:t>深化文化觀光體驗</w:t>
            </w:r>
            <w:r w:rsidRPr="00502BBE">
              <w:rPr>
                <w:rFonts w:ascii="標楷體" w:eastAsia="標楷體" w:hAnsi="標楷體" w:hint="eastAsia"/>
                <w:color w:val="000000" w:themeColor="text1"/>
                <w:spacing w:val="10"/>
                <w:sz w:val="28"/>
                <w:szCs w:val="28"/>
              </w:rPr>
              <w:t>。</w:t>
            </w:r>
          </w:p>
        </w:tc>
        <w:tc>
          <w:tcPr>
            <w:tcW w:w="3736" w:type="dxa"/>
            <w:shd w:val="clear" w:color="auto" w:fill="auto"/>
          </w:tcPr>
          <w:p w:rsidR="000B38F5" w:rsidRPr="00502BBE" w:rsidRDefault="000B38F5" w:rsidP="000C253D">
            <w:pPr>
              <w:snapToGrid w:val="0"/>
              <w:ind w:rightChars="50" w:right="120"/>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z w:val="28"/>
                <w:szCs w:val="28"/>
              </w:rPr>
              <w:t>提供國內外賓客多國語言導覽解說，預計提供20團次</w:t>
            </w:r>
            <w:r w:rsidR="007C21FF" w:rsidRPr="00502BBE">
              <w:rPr>
                <w:rFonts w:ascii="標楷體" w:eastAsia="標楷體" w:hAnsi="標楷體" w:hint="eastAsia"/>
                <w:color w:val="000000" w:themeColor="text1"/>
                <w:sz w:val="28"/>
                <w:szCs w:val="28"/>
              </w:rPr>
              <w:t>，</w:t>
            </w:r>
            <w:r w:rsidRPr="00502BBE">
              <w:rPr>
                <w:rFonts w:ascii="標楷體" w:eastAsia="標楷體" w:hAnsi="標楷體"/>
                <w:color w:val="000000" w:themeColor="text1"/>
                <w:sz w:val="28"/>
                <w:szCs w:val="28"/>
              </w:rPr>
              <w:t>3</w:t>
            </w:r>
            <w:r w:rsidRPr="00502BBE">
              <w:rPr>
                <w:rFonts w:ascii="標楷體" w:eastAsia="標楷體" w:hAnsi="標楷體" w:hint="eastAsia"/>
                <w:color w:val="000000" w:themeColor="text1"/>
                <w:sz w:val="28"/>
                <w:szCs w:val="28"/>
              </w:rPr>
              <w:t>50人次服務。</w:t>
            </w:r>
          </w:p>
        </w:tc>
      </w:tr>
      <w:tr w:rsidR="00502BBE" w:rsidRPr="00502BBE" w:rsidTr="00DE6DD2">
        <w:tc>
          <w:tcPr>
            <w:tcW w:w="2188" w:type="dxa"/>
            <w:vMerge w:val="restart"/>
            <w:shd w:val="clear" w:color="auto" w:fill="auto"/>
          </w:tcPr>
          <w:p w:rsidR="000B38F5" w:rsidRPr="00502BBE" w:rsidRDefault="000B38F5" w:rsidP="000C253D">
            <w:pPr>
              <w:numPr>
                <w:ilvl w:val="0"/>
                <w:numId w:val="44"/>
              </w:numPr>
              <w:snapToGrid w:val="0"/>
              <w:spacing w:line="360" w:lineRule="exact"/>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發揚在地文化，堅實社區組織</w:t>
            </w: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pacing w:val="10"/>
                <w:sz w:val="28"/>
                <w:szCs w:val="28"/>
              </w:rPr>
              <w:t>優化志願服務人力資源素質，積極發展服務計畫</w:t>
            </w:r>
            <w:r w:rsidR="00797CC3"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辦理志工培訓課程20場以上，促進其專業知能，提升整體服務品質。</w:t>
            </w:r>
          </w:p>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志工服務總時數2</w:t>
            </w:r>
            <w:r w:rsidR="00C75A3C" w:rsidRPr="00502BBE">
              <w:rPr>
                <w:rFonts w:ascii="標楷體" w:eastAsia="標楷體" w:hAnsi="標楷體" w:hint="eastAsia"/>
                <w:color w:val="000000" w:themeColor="text1"/>
                <w:sz w:val="28"/>
                <w:szCs w:val="28"/>
              </w:rPr>
              <w:t>萬</w:t>
            </w:r>
            <w:r w:rsidRPr="00502BBE">
              <w:rPr>
                <w:rFonts w:ascii="標楷體" w:eastAsia="標楷體" w:hAnsi="標楷體" w:hint="eastAsia"/>
                <w:color w:val="000000" w:themeColor="text1"/>
                <w:sz w:val="28"/>
                <w:szCs w:val="28"/>
              </w:rPr>
              <w:t>小時以上。</w:t>
            </w:r>
          </w:p>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6"/>
                <w:szCs w:val="26"/>
              </w:rPr>
            </w:pPr>
            <w:r w:rsidRPr="00502BBE">
              <w:rPr>
                <w:rFonts w:ascii="標楷體" w:eastAsia="標楷體" w:hAnsi="標楷體" w:hint="eastAsia"/>
                <w:color w:val="000000" w:themeColor="text1"/>
                <w:sz w:val="28"/>
                <w:szCs w:val="28"/>
              </w:rPr>
              <w:t>提供學生公共服務200人次以上。</w:t>
            </w:r>
          </w:p>
        </w:tc>
      </w:tr>
      <w:tr w:rsidR="00502BBE" w:rsidRPr="00502BBE" w:rsidTr="00DE6DD2">
        <w:tc>
          <w:tcPr>
            <w:tcW w:w="2188" w:type="dxa"/>
            <w:vMerge/>
            <w:shd w:val="clear" w:color="auto" w:fill="auto"/>
          </w:tcPr>
          <w:p w:rsidR="000B38F5" w:rsidRPr="00502BBE" w:rsidRDefault="000B38F5" w:rsidP="000C253D">
            <w:pPr>
              <w:snapToGrid w:val="0"/>
              <w:spacing w:line="360" w:lineRule="exact"/>
              <w:jc w:val="both"/>
              <w:rPr>
                <w:rFonts w:ascii="標楷體" w:eastAsia="標楷體" w:hAnsi="標楷體"/>
                <w:color w:val="000000" w:themeColor="text1"/>
                <w:spacing w:val="10"/>
                <w:sz w:val="26"/>
                <w:szCs w:val="26"/>
              </w:rPr>
            </w:pP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pacing w:val="10"/>
                <w:sz w:val="28"/>
                <w:szCs w:val="28"/>
              </w:rPr>
              <w:t>強</w:t>
            </w:r>
            <w:r w:rsidRPr="00502BBE">
              <w:rPr>
                <w:rFonts w:ascii="標楷體" w:eastAsia="標楷體" w:hAnsi="標楷體"/>
                <w:color w:val="000000" w:themeColor="text1"/>
                <w:spacing w:val="10"/>
                <w:sz w:val="28"/>
                <w:szCs w:val="28"/>
              </w:rPr>
              <w:t>化中正紀念公園景觀意象，創造優質遊憩場所</w:t>
            </w:r>
            <w:r w:rsidR="00797CC3"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更新四季草花9萬株。</w:t>
            </w:r>
          </w:p>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辦理草坪修剪1</w:t>
            </w:r>
            <w:r w:rsidRPr="00502BBE">
              <w:rPr>
                <w:rFonts w:ascii="標楷體" w:eastAsia="標楷體" w:hAnsi="標楷體"/>
                <w:color w:val="000000" w:themeColor="text1"/>
                <w:sz w:val="28"/>
                <w:szCs w:val="28"/>
              </w:rPr>
              <w:t>8</w:t>
            </w:r>
            <w:r w:rsidRPr="00502BBE">
              <w:rPr>
                <w:rFonts w:ascii="標楷體" w:eastAsia="標楷體" w:hAnsi="標楷體" w:hint="eastAsia"/>
                <w:color w:val="000000" w:themeColor="text1"/>
                <w:sz w:val="28"/>
                <w:szCs w:val="28"/>
              </w:rPr>
              <w:t>次、灌木修剪8次、花木施肥4次及病蟲害防治4次。</w:t>
            </w:r>
          </w:p>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增(補)植櫻花10株。</w:t>
            </w:r>
          </w:p>
          <w:p w:rsidR="000B38F5" w:rsidRPr="00502BBE" w:rsidRDefault="000B38F5" w:rsidP="000C253D">
            <w:pPr>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修</w:t>
            </w:r>
            <w:r w:rsidRPr="00502BBE">
              <w:rPr>
                <w:rFonts w:ascii="標楷體" w:eastAsia="標楷體" w:hAnsi="標楷體"/>
                <w:color w:val="000000" w:themeColor="text1"/>
                <w:sz w:val="28"/>
                <w:szCs w:val="28"/>
              </w:rPr>
              <w:t>剪喬木300</w:t>
            </w:r>
            <w:r w:rsidRPr="00502BBE">
              <w:rPr>
                <w:rFonts w:ascii="標楷體" w:eastAsia="標楷體" w:hAnsi="標楷體" w:hint="eastAsia"/>
                <w:color w:val="000000" w:themeColor="text1"/>
                <w:sz w:val="28"/>
                <w:szCs w:val="28"/>
              </w:rPr>
              <w:t>株</w:t>
            </w:r>
            <w:r w:rsidRPr="00502BBE">
              <w:rPr>
                <w:rFonts w:ascii="標楷體" w:eastAsia="標楷體" w:hAnsi="標楷體"/>
                <w:color w:val="000000" w:themeColor="text1"/>
                <w:sz w:val="28"/>
                <w:szCs w:val="28"/>
              </w:rPr>
              <w:t>。</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更</w:t>
            </w:r>
            <w:r w:rsidRPr="00502BBE">
              <w:rPr>
                <w:rFonts w:ascii="標楷體" w:eastAsia="標楷體" w:hAnsi="標楷體"/>
                <w:color w:val="000000" w:themeColor="text1"/>
                <w:sz w:val="28"/>
                <w:szCs w:val="28"/>
              </w:rPr>
              <w:t>新</w:t>
            </w:r>
            <w:r w:rsidRPr="00502BBE">
              <w:rPr>
                <w:rFonts w:ascii="標楷體" w:eastAsia="標楷體" w:hAnsi="標楷體" w:hint="eastAsia"/>
                <w:color w:val="000000" w:themeColor="text1"/>
                <w:sz w:val="28"/>
                <w:szCs w:val="28"/>
              </w:rPr>
              <w:t>或汰換</w:t>
            </w:r>
            <w:r w:rsidRPr="00502BBE">
              <w:rPr>
                <w:rFonts w:ascii="標楷體" w:eastAsia="標楷體" w:hAnsi="標楷體"/>
                <w:color w:val="000000" w:themeColor="text1"/>
                <w:sz w:val="28"/>
                <w:szCs w:val="28"/>
              </w:rPr>
              <w:t>老化</w:t>
            </w:r>
            <w:r w:rsidRPr="00502BBE">
              <w:rPr>
                <w:rFonts w:ascii="標楷體" w:eastAsia="標楷體" w:hAnsi="標楷體" w:hint="eastAsia"/>
                <w:color w:val="000000" w:themeColor="text1"/>
                <w:sz w:val="28"/>
                <w:szCs w:val="28"/>
              </w:rPr>
              <w:t>灌木</w:t>
            </w:r>
            <w:r w:rsidRPr="00502BBE">
              <w:rPr>
                <w:rFonts w:ascii="標楷體" w:eastAsia="標楷體" w:hAnsi="標楷體"/>
                <w:color w:val="000000" w:themeColor="text1"/>
                <w:sz w:val="28"/>
                <w:szCs w:val="28"/>
              </w:rPr>
              <w:t>1</w:t>
            </w:r>
            <w:r w:rsidR="00EF52A1" w:rsidRPr="00502BBE">
              <w:rPr>
                <w:rFonts w:ascii="標楷體" w:eastAsia="標楷體" w:hAnsi="標楷體"/>
                <w:color w:val="000000" w:themeColor="text1"/>
                <w:sz w:val="28"/>
                <w:szCs w:val="28"/>
              </w:rPr>
              <w:t>,</w:t>
            </w:r>
            <w:r w:rsidRPr="00502BBE">
              <w:rPr>
                <w:rFonts w:ascii="標楷體" w:eastAsia="標楷體" w:hAnsi="標楷體"/>
                <w:color w:val="000000" w:themeColor="text1"/>
                <w:sz w:val="28"/>
                <w:szCs w:val="28"/>
              </w:rPr>
              <w:t>0</w:t>
            </w:r>
            <w:r w:rsidRPr="00502BBE">
              <w:rPr>
                <w:rFonts w:ascii="標楷體" w:eastAsia="標楷體" w:hAnsi="標楷體" w:hint="eastAsia"/>
                <w:color w:val="000000" w:themeColor="text1"/>
                <w:sz w:val="28"/>
                <w:szCs w:val="28"/>
              </w:rPr>
              <w:t>00株。</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lastRenderedPageBreak/>
              <w:t>增(補)植魚池水生植物200株</w:t>
            </w:r>
            <w:r w:rsidRPr="00502BBE">
              <w:rPr>
                <w:rFonts w:ascii="標楷體" w:eastAsia="標楷體" w:hAnsi="標楷體"/>
                <w:color w:val="000000" w:themeColor="text1"/>
                <w:sz w:val="28"/>
                <w:szCs w:val="28"/>
              </w:rPr>
              <w:t>。</w:t>
            </w:r>
          </w:p>
        </w:tc>
      </w:tr>
      <w:tr w:rsidR="00502BBE" w:rsidRPr="00502BBE" w:rsidTr="00DE6DD2">
        <w:tc>
          <w:tcPr>
            <w:tcW w:w="2188" w:type="dxa"/>
            <w:vMerge/>
            <w:shd w:val="clear" w:color="auto" w:fill="auto"/>
          </w:tcPr>
          <w:p w:rsidR="000B38F5" w:rsidRPr="00502BBE" w:rsidRDefault="000B38F5" w:rsidP="000C253D">
            <w:pPr>
              <w:snapToGrid w:val="0"/>
              <w:spacing w:line="360" w:lineRule="exact"/>
              <w:jc w:val="both"/>
              <w:rPr>
                <w:rFonts w:ascii="標楷體" w:eastAsia="標楷體" w:hAnsi="標楷體"/>
                <w:bCs/>
                <w:color w:val="000000" w:themeColor="text1"/>
                <w:sz w:val="28"/>
                <w:szCs w:val="28"/>
              </w:rPr>
            </w:pP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強化堂內外安全維護，增進防災應變能力</w:t>
            </w:r>
            <w:r w:rsidR="00797CC3"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snapToGrid w:val="0"/>
              <w:ind w:rightChars="50" w:right="120"/>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z w:val="28"/>
                <w:szCs w:val="28"/>
              </w:rPr>
              <w:t>辦理防護團訓練1次。</w:t>
            </w:r>
          </w:p>
        </w:tc>
      </w:tr>
      <w:tr w:rsidR="00502BBE" w:rsidRPr="00502BBE" w:rsidTr="00DE6DD2">
        <w:trPr>
          <w:trHeight w:val="1584"/>
        </w:trPr>
        <w:tc>
          <w:tcPr>
            <w:tcW w:w="2188" w:type="dxa"/>
            <w:vMerge/>
            <w:shd w:val="clear" w:color="auto" w:fill="auto"/>
          </w:tcPr>
          <w:p w:rsidR="000B38F5" w:rsidRPr="00502BBE" w:rsidRDefault="000B38F5" w:rsidP="000C253D">
            <w:pPr>
              <w:snapToGrid w:val="0"/>
              <w:spacing w:line="360" w:lineRule="exact"/>
              <w:jc w:val="both"/>
              <w:rPr>
                <w:rFonts w:ascii="標楷體" w:eastAsia="標楷體" w:hAnsi="標楷體"/>
                <w:bCs/>
                <w:color w:val="000000" w:themeColor="text1"/>
                <w:sz w:val="28"/>
                <w:szCs w:val="28"/>
              </w:rPr>
            </w:pP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加強堂內外保全警衛管理與督導</w:t>
            </w:r>
            <w:r w:rsidR="00797CC3"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每天督導保全日夜間勤務。</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z w:val="28"/>
                <w:szCs w:val="28"/>
              </w:rPr>
              <w:t>強化不定期堂內外安全巡視及貴賓維安（50次/年）。</w:t>
            </w:r>
          </w:p>
        </w:tc>
      </w:tr>
      <w:tr w:rsidR="00502BBE" w:rsidRPr="00502BBE" w:rsidTr="00DE6DD2">
        <w:trPr>
          <w:trHeight w:val="1530"/>
        </w:trPr>
        <w:tc>
          <w:tcPr>
            <w:tcW w:w="2188" w:type="dxa"/>
            <w:vMerge/>
            <w:shd w:val="clear" w:color="auto" w:fill="auto"/>
          </w:tcPr>
          <w:p w:rsidR="000B38F5" w:rsidRPr="00502BBE" w:rsidRDefault="000B38F5" w:rsidP="000C253D">
            <w:pPr>
              <w:snapToGrid w:val="0"/>
              <w:spacing w:line="360" w:lineRule="exact"/>
              <w:jc w:val="both"/>
              <w:rPr>
                <w:rFonts w:ascii="標楷體" w:eastAsia="標楷體" w:hAnsi="標楷體"/>
                <w:bCs/>
                <w:color w:val="000000" w:themeColor="text1"/>
                <w:sz w:val="28"/>
                <w:szCs w:val="28"/>
              </w:rPr>
            </w:pP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執行環境清潔管理，落實責任區及督導制度</w:t>
            </w:r>
            <w:r w:rsidR="00797CC3"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外部單位環境清潔考評為甲等以上。</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檢討調整工作時間、內容及人力配置。</w:t>
            </w:r>
          </w:p>
        </w:tc>
      </w:tr>
      <w:tr w:rsidR="00502BBE" w:rsidRPr="00502BBE" w:rsidTr="00DE6DD2">
        <w:tc>
          <w:tcPr>
            <w:tcW w:w="2188" w:type="dxa"/>
            <w:vMerge w:val="restart"/>
            <w:shd w:val="clear" w:color="auto" w:fill="auto"/>
          </w:tcPr>
          <w:p w:rsidR="000B38F5" w:rsidRPr="00502BBE" w:rsidRDefault="000B38F5" w:rsidP="000C253D">
            <w:pPr>
              <w:numPr>
                <w:ilvl w:val="0"/>
                <w:numId w:val="44"/>
              </w:numPr>
              <w:snapToGrid w:val="0"/>
              <w:spacing w:line="360" w:lineRule="exact"/>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改善場館設備，提升服務效能</w:t>
            </w:r>
          </w:p>
        </w:tc>
        <w:tc>
          <w:tcPr>
            <w:tcW w:w="3652" w:type="dxa"/>
          </w:tcPr>
          <w:p w:rsidR="000B38F5" w:rsidRPr="00502BBE" w:rsidRDefault="000B38F5" w:rsidP="002A53F2">
            <w:pPr>
              <w:numPr>
                <w:ilvl w:val="1"/>
                <w:numId w:val="44"/>
              </w:numPr>
              <w:snapToGrid w:val="0"/>
              <w:spacing w:line="360" w:lineRule="exact"/>
              <w:ind w:left="363"/>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落實服務升級計畫，加強建物與設施維護</w:t>
            </w:r>
            <w:r w:rsidR="00797CC3"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進行園區夜間照明改善工程，以提升節電效能與安全性。</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進行中央空調冰水主機及周邊設備更新工程，以提升空調設備之運作效能與空間整體舒適度。</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進行演藝廳音響舞台隔音設備升級規劃設計案，以</w:t>
            </w:r>
            <w:r w:rsidRPr="00502BBE">
              <w:rPr>
                <w:rFonts w:ascii="標楷體" w:eastAsia="標楷體" w:hAnsi="標楷體"/>
                <w:color w:val="000000" w:themeColor="text1"/>
                <w:sz w:val="28"/>
                <w:szCs w:val="28"/>
              </w:rPr>
              <w:t>提升藝文展演空間之設備及品質</w:t>
            </w:r>
            <w:r w:rsidRPr="00502BBE">
              <w:rPr>
                <w:rFonts w:ascii="標楷體" w:eastAsia="標楷體" w:hAnsi="標楷體" w:hint="eastAsia"/>
                <w:color w:val="000000" w:themeColor="text1"/>
                <w:sz w:val="28"/>
                <w:szCs w:val="28"/>
              </w:rPr>
              <w:t xml:space="preserve">。 </w:t>
            </w:r>
          </w:p>
        </w:tc>
      </w:tr>
      <w:tr w:rsidR="00502BBE" w:rsidRPr="00502BBE" w:rsidTr="00DE6DD2">
        <w:trPr>
          <w:trHeight w:val="5051"/>
        </w:trPr>
        <w:tc>
          <w:tcPr>
            <w:tcW w:w="2188" w:type="dxa"/>
            <w:vMerge/>
            <w:shd w:val="clear" w:color="auto" w:fill="auto"/>
          </w:tcPr>
          <w:p w:rsidR="000B38F5" w:rsidRPr="00502BBE" w:rsidRDefault="000B38F5" w:rsidP="000C253D">
            <w:pPr>
              <w:snapToGrid w:val="0"/>
              <w:spacing w:line="360" w:lineRule="exact"/>
              <w:jc w:val="both"/>
              <w:rPr>
                <w:rFonts w:ascii="標楷體" w:eastAsia="標楷體" w:hAnsi="標楷體"/>
                <w:color w:val="000000" w:themeColor="text1"/>
                <w:spacing w:val="10"/>
                <w:sz w:val="28"/>
                <w:szCs w:val="28"/>
              </w:rPr>
            </w:pP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依古蹟管理維護計畫，善盡古蹟保存養護責任</w:t>
            </w:r>
            <w:r w:rsidR="00797CC3"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每周1次建物及相關設施安全巡檢及紀錄，並據以辦理修復作業。</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每年</w:t>
            </w:r>
            <w:r w:rsidR="00EF52A1" w:rsidRPr="00502BBE">
              <w:rPr>
                <w:rFonts w:ascii="標楷體" w:eastAsia="標楷體" w:hAnsi="標楷體" w:hint="eastAsia"/>
                <w:color w:val="000000" w:themeColor="text1"/>
                <w:sz w:val="28"/>
                <w:szCs w:val="28"/>
              </w:rPr>
              <w:t>辦理</w:t>
            </w:r>
            <w:r w:rsidRPr="00502BBE">
              <w:rPr>
                <w:rFonts w:ascii="標楷體" w:eastAsia="標楷體" w:hAnsi="標楷體" w:hint="eastAsia"/>
                <w:color w:val="000000" w:themeColor="text1"/>
                <w:sz w:val="28"/>
                <w:szCs w:val="28"/>
              </w:rPr>
              <w:t>主堂體及牌樓屋瓦檢修維護作業</w:t>
            </w:r>
            <w:r w:rsidR="00B74C44" w:rsidRPr="00502BBE">
              <w:rPr>
                <w:rFonts w:ascii="標楷體" w:eastAsia="標楷體" w:hAnsi="標楷體" w:hint="eastAsia"/>
                <w:color w:val="000000" w:themeColor="text1"/>
                <w:sz w:val="28"/>
                <w:szCs w:val="28"/>
              </w:rPr>
              <w:t>1次</w:t>
            </w:r>
            <w:r w:rsidRPr="00502BBE">
              <w:rPr>
                <w:rFonts w:ascii="標楷體" w:eastAsia="標楷體" w:hAnsi="標楷體" w:hint="eastAsia"/>
                <w:color w:val="000000" w:themeColor="text1"/>
                <w:sz w:val="28"/>
                <w:szCs w:val="28"/>
              </w:rPr>
              <w:t>。</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持續辦理主體堂內油漆粉刷、建物公共安全申報，以及白蟻防治作業。</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每年辦理主堂體大理石外牆、自由廣場正面牌樓、大忠門牌樓或大孝門牌樓清洗作業</w:t>
            </w:r>
            <w:r w:rsidR="00B74C44" w:rsidRPr="00502BBE">
              <w:rPr>
                <w:rFonts w:ascii="標楷體" w:eastAsia="標楷體" w:hAnsi="標楷體" w:hint="eastAsia"/>
                <w:color w:val="000000" w:themeColor="text1"/>
                <w:sz w:val="28"/>
                <w:szCs w:val="28"/>
              </w:rPr>
              <w:t>1次</w:t>
            </w:r>
            <w:r w:rsidRPr="00502BBE">
              <w:rPr>
                <w:rFonts w:ascii="標楷體" w:eastAsia="標楷體" w:hAnsi="標楷體" w:hint="eastAsia"/>
                <w:color w:val="000000" w:themeColor="text1"/>
                <w:sz w:val="28"/>
                <w:szCs w:val="28"/>
              </w:rPr>
              <w:t>。</w:t>
            </w:r>
          </w:p>
          <w:p w:rsidR="000B38F5" w:rsidRPr="00502BBE" w:rsidRDefault="000B38F5" w:rsidP="00B74C44">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每年辦理迴廊屋瓦樹葉植生清除</w:t>
            </w:r>
            <w:r w:rsidR="00B74C44" w:rsidRPr="00502BBE">
              <w:rPr>
                <w:rFonts w:ascii="標楷體" w:eastAsia="標楷體" w:hAnsi="標楷體" w:hint="eastAsia"/>
                <w:color w:val="000000" w:themeColor="text1"/>
                <w:sz w:val="28"/>
                <w:szCs w:val="28"/>
              </w:rPr>
              <w:t>1</w:t>
            </w:r>
            <w:r w:rsidR="00B74C44" w:rsidRPr="00502BBE">
              <w:rPr>
                <w:rFonts w:ascii="標楷體" w:eastAsia="標楷體" w:hAnsi="標楷體"/>
                <w:color w:val="000000" w:themeColor="text1"/>
                <w:sz w:val="28"/>
                <w:szCs w:val="28"/>
              </w:rPr>
              <w:t>-</w:t>
            </w:r>
            <w:r w:rsidR="00B74C44" w:rsidRPr="00502BBE">
              <w:rPr>
                <w:rFonts w:ascii="標楷體" w:eastAsia="標楷體" w:hAnsi="標楷體" w:hint="eastAsia"/>
                <w:color w:val="000000" w:themeColor="text1"/>
                <w:sz w:val="28"/>
                <w:szCs w:val="28"/>
              </w:rPr>
              <w:t>2次</w:t>
            </w:r>
            <w:r w:rsidRPr="00502BBE">
              <w:rPr>
                <w:rFonts w:ascii="標楷體" w:eastAsia="標楷體" w:hAnsi="標楷體" w:hint="eastAsia"/>
                <w:color w:val="000000" w:themeColor="text1"/>
                <w:sz w:val="28"/>
                <w:szCs w:val="28"/>
              </w:rPr>
              <w:t>。</w:t>
            </w:r>
          </w:p>
        </w:tc>
      </w:tr>
      <w:tr w:rsidR="00502BBE" w:rsidRPr="00502BBE" w:rsidTr="00DE6DD2">
        <w:trPr>
          <w:trHeight w:val="2074"/>
        </w:trPr>
        <w:tc>
          <w:tcPr>
            <w:tcW w:w="2188" w:type="dxa"/>
            <w:vMerge/>
            <w:shd w:val="clear" w:color="auto" w:fill="auto"/>
          </w:tcPr>
          <w:p w:rsidR="000B38F5" w:rsidRPr="00502BBE" w:rsidRDefault="000B38F5" w:rsidP="000C253D">
            <w:pPr>
              <w:snapToGrid w:val="0"/>
              <w:spacing w:line="360" w:lineRule="exact"/>
              <w:jc w:val="both"/>
              <w:rPr>
                <w:rFonts w:ascii="標楷體" w:eastAsia="標楷體" w:hAnsi="標楷體"/>
                <w:color w:val="000000" w:themeColor="text1"/>
                <w:spacing w:val="10"/>
                <w:sz w:val="26"/>
                <w:szCs w:val="26"/>
              </w:rPr>
            </w:pP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汰換老舊機電設備，提升展演環境之硬體設備品質及運轉效能，並落實節能政策</w:t>
            </w:r>
            <w:r w:rsidR="00797CC3"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汰換老舊活動音響設備，以提升展演服務品質。</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汰換故障監視錄影主機及鏡頭，以維護監視安全環境。</w:t>
            </w:r>
          </w:p>
        </w:tc>
      </w:tr>
      <w:tr w:rsidR="00502BBE" w:rsidRPr="00502BBE" w:rsidTr="00DE6DD2">
        <w:trPr>
          <w:trHeight w:val="5376"/>
        </w:trPr>
        <w:tc>
          <w:tcPr>
            <w:tcW w:w="2188" w:type="dxa"/>
            <w:vMerge/>
            <w:shd w:val="clear" w:color="auto" w:fill="auto"/>
          </w:tcPr>
          <w:p w:rsidR="000B38F5" w:rsidRPr="00502BBE" w:rsidRDefault="000B38F5" w:rsidP="000C253D">
            <w:pPr>
              <w:snapToGrid w:val="0"/>
              <w:spacing w:line="360" w:lineRule="exact"/>
              <w:jc w:val="both"/>
              <w:rPr>
                <w:rFonts w:ascii="標楷體" w:eastAsia="標楷體" w:hAnsi="標楷體"/>
                <w:color w:val="000000" w:themeColor="text1"/>
                <w:spacing w:val="10"/>
                <w:sz w:val="26"/>
                <w:szCs w:val="26"/>
              </w:rPr>
            </w:pP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pacing w:val="10"/>
                <w:sz w:val="28"/>
                <w:szCs w:val="28"/>
              </w:rPr>
              <w:t>確保空調消防等機電設備正常運轉，並落實室內空氣品質監測，提供優質參觀環境</w:t>
            </w:r>
            <w:r w:rsidR="00797CC3"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每年定期辦理中央空調系統及機電高低壓檢修大保養各1次。</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委外執行高低壓電、給排水、油壓大門、空調設備、電梯等機電設備日常檢修與維護。</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辦理年度消防安全設備檢修與申報1次，並定期檢視消防受信總機，及滅火器等設備。</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設置展廳二氧化碳監測設備，以提升空氣品質管理效能。</w:t>
            </w:r>
          </w:p>
        </w:tc>
      </w:tr>
      <w:tr w:rsidR="00502BBE" w:rsidRPr="00502BBE" w:rsidTr="00DE6DD2">
        <w:trPr>
          <w:trHeight w:val="6043"/>
        </w:trPr>
        <w:tc>
          <w:tcPr>
            <w:tcW w:w="2188" w:type="dxa"/>
            <w:vMerge/>
            <w:shd w:val="clear" w:color="auto" w:fill="auto"/>
          </w:tcPr>
          <w:p w:rsidR="000B38F5" w:rsidRPr="00502BBE" w:rsidRDefault="000B38F5" w:rsidP="000C253D">
            <w:pPr>
              <w:snapToGrid w:val="0"/>
              <w:spacing w:line="360" w:lineRule="exact"/>
              <w:jc w:val="both"/>
              <w:rPr>
                <w:rFonts w:ascii="標楷體" w:eastAsia="標楷體" w:hAnsi="標楷體"/>
                <w:bCs/>
                <w:color w:val="000000" w:themeColor="text1"/>
                <w:sz w:val="28"/>
                <w:szCs w:val="28"/>
              </w:rPr>
            </w:pP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透過完善資訊安全上網環境，充實官網及主題網內容，提供民眾優質線上藝文展演活動與學習資源，積極建構後疫情時代之線上線下服務</w:t>
            </w:r>
            <w:r w:rsidR="00797CC3"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升級資訊軟、硬體設備，如新版本提升、專業軟體續約及更換老舊電腦周邊。</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辦理全處公務電腦保養、資訊系統弱點掃描、災後復原運作演練、資訊安全內部稽核等作業</w:t>
            </w:r>
            <w:r w:rsidR="00B74C44" w:rsidRPr="00502BBE">
              <w:rPr>
                <w:rFonts w:ascii="標楷體" w:eastAsia="標楷體" w:hAnsi="標楷體" w:hint="eastAsia"/>
                <w:color w:val="000000" w:themeColor="text1"/>
                <w:sz w:val="28"/>
                <w:szCs w:val="28"/>
              </w:rPr>
              <w:t>計5次</w:t>
            </w:r>
            <w:r w:rsidRPr="00502BBE">
              <w:rPr>
                <w:rFonts w:ascii="標楷體" w:eastAsia="標楷體" w:hAnsi="標楷體" w:hint="eastAsia"/>
                <w:color w:val="000000" w:themeColor="text1"/>
                <w:sz w:val="28"/>
                <w:szCs w:val="28"/>
              </w:rPr>
              <w:t>。</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更新現有網站及資訊管理系統內容，並配合文化部導入新興共構平台。</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辦理ODF教育訓練、資安教育訓練及召開資訊工作圈會議計3場。</w:t>
            </w:r>
          </w:p>
          <w:p w:rsidR="00DE6DD2" w:rsidRPr="00502BBE" w:rsidRDefault="000B38F5" w:rsidP="00DE6DD2">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充實官網線上服務內容。</w:t>
            </w:r>
          </w:p>
        </w:tc>
      </w:tr>
      <w:tr w:rsidR="00502BBE" w:rsidRPr="00502BBE" w:rsidTr="00DE6DD2">
        <w:tc>
          <w:tcPr>
            <w:tcW w:w="2188" w:type="dxa"/>
            <w:vMerge w:val="restart"/>
            <w:shd w:val="clear" w:color="auto" w:fill="auto"/>
          </w:tcPr>
          <w:p w:rsidR="000B38F5" w:rsidRPr="00502BBE" w:rsidRDefault="000B38F5" w:rsidP="000C253D">
            <w:pPr>
              <w:numPr>
                <w:ilvl w:val="0"/>
                <w:numId w:val="44"/>
              </w:numPr>
              <w:snapToGrid w:val="0"/>
              <w:spacing w:line="360" w:lineRule="exact"/>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lastRenderedPageBreak/>
              <w:t>推廣閱讀及品牌設計，推動文化資產發展</w:t>
            </w: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pacing w:val="10"/>
                <w:sz w:val="28"/>
                <w:szCs w:val="28"/>
              </w:rPr>
              <w:t>品牌文創加值，</w:t>
            </w:r>
            <w:r w:rsidRPr="00502BBE">
              <w:rPr>
                <w:rFonts w:ascii="標楷體" w:eastAsia="標楷體" w:hAnsi="標楷體"/>
                <w:color w:val="000000" w:themeColor="text1"/>
                <w:spacing w:val="10"/>
                <w:sz w:val="28"/>
                <w:szCs w:val="28"/>
              </w:rPr>
              <w:t>提升中正紀念堂品牌能見度，創造文化</w:t>
            </w:r>
            <w:r w:rsidRPr="00502BBE">
              <w:rPr>
                <w:rFonts w:ascii="標楷體" w:eastAsia="標楷體" w:hAnsi="標楷體" w:hint="eastAsia"/>
                <w:color w:val="000000" w:themeColor="text1"/>
                <w:spacing w:val="10"/>
                <w:sz w:val="28"/>
                <w:szCs w:val="28"/>
              </w:rPr>
              <w:t>產</w:t>
            </w:r>
            <w:r w:rsidRPr="00502BBE">
              <w:rPr>
                <w:rFonts w:ascii="標楷體" w:eastAsia="標楷體" w:hAnsi="標楷體"/>
                <w:color w:val="000000" w:themeColor="text1"/>
                <w:spacing w:val="10"/>
                <w:sz w:val="28"/>
                <w:szCs w:val="28"/>
              </w:rPr>
              <w:t>業價值</w:t>
            </w:r>
            <w:r w:rsidR="00797CC3"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snapToGrid w:val="0"/>
              <w:ind w:rightChars="50" w:right="120"/>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開發品牌文創商品及暢銷商品再製量產至少7項。</w:t>
            </w:r>
          </w:p>
        </w:tc>
      </w:tr>
      <w:tr w:rsidR="00502BBE" w:rsidRPr="00502BBE" w:rsidTr="00DE6DD2">
        <w:tc>
          <w:tcPr>
            <w:tcW w:w="2188" w:type="dxa"/>
            <w:vMerge/>
            <w:shd w:val="clear" w:color="auto" w:fill="auto"/>
          </w:tcPr>
          <w:p w:rsidR="000B38F5" w:rsidRPr="00502BBE" w:rsidRDefault="000B38F5" w:rsidP="000C253D">
            <w:pPr>
              <w:snapToGrid w:val="0"/>
              <w:spacing w:line="360" w:lineRule="exact"/>
              <w:jc w:val="both"/>
              <w:rPr>
                <w:rFonts w:ascii="標楷體" w:eastAsia="標楷體" w:hAnsi="標楷體"/>
                <w:color w:val="000000" w:themeColor="text1"/>
                <w:spacing w:val="10"/>
                <w:sz w:val="28"/>
                <w:szCs w:val="28"/>
              </w:rPr>
            </w:pPr>
          </w:p>
        </w:tc>
        <w:tc>
          <w:tcPr>
            <w:tcW w:w="3652" w:type="dxa"/>
          </w:tcPr>
          <w:p w:rsidR="000B38F5" w:rsidRPr="00502BBE" w:rsidRDefault="000B38F5" w:rsidP="000C253D">
            <w:pPr>
              <w:numPr>
                <w:ilvl w:val="1"/>
                <w:numId w:val="44"/>
              </w:numPr>
              <w:snapToGrid w:val="0"/>
              <w:spacing w:line="360" w:lineRule="exact"/>
              <w:ind w:left="363"/>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pacing w:val="10"/>
                <w:sz w:val="28"/>
                <w:szCs w:val="28"/>
              </w:rPr>
              <w:t>透過親民優質之閱讀推廣活動，發揮博物館教育功能，促進社會閱讀風氣</w:t>
            </w:r>
            <w:r w:rsidR="00797CC3"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辦理閱讀推廣或走讀活動6場，營造親子共讀、代間學習及博物館書香環境。</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bCs/>
                <w:color w:val="000000" w:themeColor="text1"/>
                <w:sz w:val="28"/>
                <w:szCs w:val="28"/>
              </w:rPr>
            </w:pPr>
            <w:r w:rsidRPr="00502BBE">
              <w:rPr>
                <w:rFonts w:ascii="標楷體" w:eastAsia="標楷體" w:hAnsi="標楷體" w:hint="eastAsia"/>
                <w:color w:val="000000" w:themeColor="text1"/>
                <w:sz w:val="28"/>
                <w:szCs w:val="28"/>
              </w:rPr>
              <w:t>辦理文化部相關主題政策或贈書活動2場，帶領民眾認識、尊重及包容不同文化的多元性。</w:t>
            </w:r>
          </w:p>
        </w:tc>
      </w:tr>
      <w:tr w:rsidR="000B38F5" w:rsidRPr="00502BBE" w:rsidTr="00DE6DD2">
        <w:tc>
          <w:tcPr>
            <w:tcW w:w="2188" w:type="dxa"/>
            <w:shd w:val="clear" w:color="auto" w:fill="auto"/>
          </w:tcPr>
          <w:p w:rsidR="000B38F5" w:rsidRPr="00502BBE" w:rsidRDefault="000B38F5" w:rsidP="00BF133D">
            <w:pPr>
              <w:numPr>
                <w:ilvl w:val="0"/>
                <w:numId w:val="44"/>
              </w:numPr>
              <w:snapToGrid w:val="0"/>
              <w:spacing w:line="360" w:lineRule="exact"/>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z w:val="28"/>
                <w:szCs w:val="28"/>
              </w:rPr>
              <w:t>人力資源管理</w:t>
            </w:r>
          </w:p>
        </w:tc>
        <w:tc>
          <w:tcPr>
            <w:tcW w:w="3652" w:type="dxa"/>
          </w:tcPr>
          <w:p w:rsidR="000B38F5" w:rsidRPr="00502BBE" w:rsidRDefault="000B38F5" w:rsidP="002A53F2">
            <w:pPr>
              <w:snapToGrid w:val="0"/>
              <w:spacing w:line="360" w:lineRule="exact"/>
              <w:jc w:val="both"/>
              <w:rPr>
                <w:rFonts w:ascii="標楷體" w:eastAsia="標楷體" w:hAnsi="標楷體"/>
                <w:color w:val="000000" w:themeColor="text1"/>
                <w:spacing w:val="10"/>
                <w:sz w:val="28"/>
                <w:szCs w:val="28"/>
              </w:rPr>
            </w:pPr>
            <w:r w:rsidRPr="00502BBE">
              <w:rPr>
                <w:rFonts w:ascii="標楷體" w:eastAsia="標楷體" w:hAnsi="標楷體" w:hint="eastAsia"/>
                <w:color w:val="000000" w:themeColor="text1"/>
                <w:spacing w:val="10"/>
                <w:sz w:val="28"/>
                <w:szCs w:val="28"/>
              </w:rPr>
              <w:t>培育優秀專業人力，培養團隊精神，塑造創新、進取組織文化，提供優質公共服務</w:t>
            </w:r>
            <w:r w:rsidR="00797CC3" w:rsidRPr="00502BBE">
              <w:rPr>
                <w:rFonts w:ascii="標楷體" w:eastAsia="標楷體" w:hAnsi="標楷體" w:hint="eastAsia"/>
                <w:color w:val="000000" w:themeColor="text1"/>
                <w:spacing w:val="10"/>
                <w:sz w:val="28"/>
                <w:szCs w:val="28"/>
              </w:rPr>
              <w:t>。</w:t>
            </w:r>
          </w:p>
        </w:tc>
        <w:tc>
          <w:tcPr>
            <w:tcW w:w="3736" w:type="dxa"/>
          </w:tcPr>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辦理政策訓練講座4場次(含實體或數位)、觀摩學習活動1次，充實同仁業務相關職能，增進組織效能。</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推動員工協助方案，營造友善職場環境，增進員工身心健康，培訓優質公務人力。</w:t>
            </w:r>
          </w:p>
          <w:p w:rsidR="000B38F5" w:rsidRPr="00502BBE" w:rsidRDefault="000B38F5" w:rsidP="000C253D">
            <w:pPr>
              <w:widowControl/>
              <w:numPr>
                <w:ilvl w:val="2"/>
                <w:numId w:val="44"/>
              </w:numPr>
              <w:snapToGrid w:val="0"/>
              <w:ind w:leftChars="2" w:left="441" w:rightChars="50" w:right="120" w:hanging="436"/>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鼓勵同仁自主進修學習，平均每人終身學習時數達20小時以上，增進專業知能。</w:t>
            </w:r>
          </w:p>
        </w:tc>
      </w:tr>
    </w:tbl>
    <w:p w:rsidR="00357B73" w:rsidRPr="00502BBE" w:rsidRDefault="00357B73" w:rsidP="00F36B60">
      <w:pPr>
        <w:pStyle w:val="a3"/>
        <w:spacing w:line="480" w:lineRule="exact"/>
        <w:rPr>
          <w:rFonts w:ascii="標楷體" w:eastAsia="標楷體" w:hAnsi="標楷體"/>
          <w:b/>
          <w:color w:val="000000" w:themeColor="text1"/>
          <w:sz w:val="28"/>
          <w:szCs w:val="28"/>
        </w:rPr>
      </w:pPr>
    </w:p>
    <w:p w:rsidR="002F52DB" w:rsidRPr="00502BBE" w:rsidRDefault="00B86C4B" w:rsidP="008116AD">
      <w:pPr>
        <w:pStyle w:val="a3"/>
        <w:snapToGrid w:val="0"/>
        <w:spacing w:line="360" w:lineRule="auto"/>
        <w:ind w:left="566" w:hangingChars="202" w:hanging="566"/>
        <w:jc w:val="both"/>
        <w:rPr>
          <w:rFonts w:ascii="標楷體" w:eastAsia="標楷體" w:hAnsi="標楷體"/>
          <w:b/>
          <w:color w:val="000000" w:themeColor="text1"/>
          <w:sz w:val="28"/>
          <w:szCs w:val="28"/>
        </w:rPr>
      </w:pPr>
      <w:r w:rsidRPr="00502BBE">
        <w:rPr>
          <w:rFonts w:ascii="標楷體" w:eastAsia="標楷體" w:hAnsi="標楷體"/>
          <w:b/>
          <w:color w:val="000000" w:themeColor="text1"/>
          <w:sz w:val="28"/>
          <w:szCs w:val="28"/>
        </w:rPr>
        <w:br w:type="page"/>
      </w:r>
      <w:r w:rsidR="002F52DB" w:rsidRPr="00502BBE">
        <w:rPr>
          <w:rFonts w:ascii="標楷體" w:eastAsia="標楷體" w:hAnsi="標楷體" w:hint="eastAsia"/>
          <w:b/>
          <w:color w:val="000000" w:themeColor="text1"/>
          <w:sz w:val="28"/>
          <w:szCs w:val="28"/>
        </w:rPr>
        <w:lastRenderedPageBreak/>
        <w:t>二、固定資產之建設、改良、擴充與其資金來源及其投資計畫之成本與效益分析：</w:t>
      </w:r>
    </w:p>
    <w:p w:rsidR="002F52DB" w:rsidRPr="00502BBE" w:rsidRDefault="002F52DB" w:rsidP="002F52DB">
      <w:pPr>
        <w:pStyle w:val="a3"/>
        <w:snapToGrid w:val="0"/>
        <w:spacing w:line="360" w:lineRule="auto"/>
        <w:ind w:firstLineChars="250" w:firstLine="70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（一）本年度預算數</w:t>
      </w:r>
      <w:r w:rsidR="00055547" w:rsidRPr="00502BBE">
        <w:rPr>
          <w:rFonts w:ascii="標楷體" w:eastAsia="標楷體" w:hAnsi="標楷體" w:hint="eastAsia"/>
          <w:color w:val="000000" w:themeColor="text1"/>
          <w:sz w:val="28"/>
          <w:szCs w:val="28"/>
        </w:rPr>
        <w:t>2</w:t>
      </w:r>
      <w:r w:rsidR="003D39CB" w:rsidRPr="00502BBE">
        <w:rPr>
          <w:rFonts w:ascii="標楷體" w:eastAsia="標楷體" w:hAnsi="標楷體"/>
          <w:color w:val="000000" w:themeColor="text1"/>
          <w:sz w:val="28"/>
          <w:szCs w:val="28"/>
        </w:rPr>
        <w:t>,</w:t>
      </w:r>
      <w:r w:rsidR="00055547" w:rsidRPr="00502BBE">
        <w:rPr>
          <w:rFonts w:ascii="標楷體" w:eastAsia="標楷體" w:hAnsi="標楷體" w:hint="eastAsia"/>
          <w:color w:val="000000" w:themeColor="text1"/>
          <w:sz w:val="28"/>
          <w:szCs w:val="28"/>
        </w:rPr>
        <w:t>068</w:t>
      </w:r>
      <w:r w:rsidRPr="00502BBE">
        <w:rPr>
          <w:rFonts w:ascii="標楷體" w:eastAsia="標楷體" w:hAnsi="標楷體" w:hint="eastAsia"/>
          <w:color w:val="000000" w:themeColor="text1"/>
          <w:sz w:val="28"/>
          <w:szCs w:val="28"/>
        </w:rPr>
        <w:t>萬元，其內容如下：</w:t>
      </w:r>
    </w:p>
    <w:p w:rsidR="003D39CB" w:rsidRPr="00502BBE" w:rsidRDefault="002F52DB" w:rsidP="002F52DB">
      <w:pPr>
        <w:snapToGrid w:val="0"/>
        <w:spacing w:line="360" w:lineRule="auto"/>
        <w:ind w:left="855"/>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1.專案計畫部分：</w:t>
      </w:r>
    </w:p>
    <w:p w:rsidR="003D39CB" w:rsidRPr="00502BBE" w:rsidRDefault="003D39CB" w:rsidP="003D39CB">
      <w:pPr>
        <w:snapToGrid w:val="0"/>
        <w:spacing w:line="360" w:lineRule="auto"/>
        <w:ind w:leftChars="356" w:left="854" w:firstLineChars="200" w:firstLine="56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(1)新興計畫：無。</w:t>
      </w:r>
    </w:p>
    <w:p w:rsidR="002F52DB" w:rsidRPr="00502BBE" w:rsidRDefault="003D39CB" w:rsidP="003D39CB">
      <w:pPr>
        <w:snapToGrid w:val="0"/>
        <w:spacing w:line="360" w:lineRule="auto"/>
        <w:ind w:leftChars="356" w:left="854" w:firstLineChars="200" w:firstLine="56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(2)繼續計畫：機械及設備1</w:t>
      </w:r>
      <w:r w:rsidRPr="00502BBE">
        <w:rPr>
          <w:rFonts w:ascii="標楷體" w:eastAsia="標楷體" w:hAnsi="標楷體"/>
          <w:color w:val="000000" w:themeColor="text1"/>
          <w:sz w:val="28"/>
          <w:szCs w:val="28"/>
        </w:rPr>
        <w:t>,409</w:t>
      </w:r>
      <w:r w:rsidRPr="00502BBE">
        <w:rPr>
          <w:rFonts w:ascii="標楷體" w:eastAsia="標楷體" w:hAnsi="標楷體" w:hint="eastAsia"/>
          <w:color w:val="000000" w:themeColor="text1"/>
          <w:sz w:val="28"/>
          <w:szCs w:val="28"/>
        </w:rPr>
        <w:t>萬元</w:t>
      </w:r>
      <w:r w:rsidR="00055547" w:rsidRPr="00502BBE">
        <w:rPr>
          <w:rFonts w:ascii="標楷體" w:eastAsia="標楷體" w:hAnsi="標楷體" w:hint="eastAsia"/>
          <w:color w:val="000000" w:themeColor="text1"/>
          <w:sz w:val="28"/>
          <w:szCs w:val="28"/>
        </w:rPr>
        <w:t>、什項設備448萬元</w:t>
      </w:r>
      <w:r w:rsidR="0030110D" w:rsidRPr="00502BBE">
        <w:rPr>
          <w:rFonts w:ascii="標楷體" w:eastAsia="標楷體" w:hAnsi="標楷體" w:hint="eastAsia"/>
          <w:color w:val="000000" w:themeColor="text1"/>
          <w:sz w:val="28"/>
          <w:szCs w:val="28"/>
        </w:rPr>
        <w:t>。</w:t>
      </w:r>
    </w:p>
    <w:p w:rsidR="002F52DB" w:rsidRPr="00502BBE" w:rsidRDefault="002F52DB" w:rsidP="002F52DB">
      <w:pPr>
        <w:snapToGrid w:val="0"/>
        <w:spacing w:line="360" w:lineRule="auto"/>
        <w:ind w:firstLineChars="450" w:firstLine="126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2.一般建築及設備計畫部分：</w:t>
      </w:r>
    </w:p>
    <w:p w:rsidR="002F52DB" w:rsidRPr="00502BBE" w:rsidRDefault="002F52DB" w:rsidP="002F52DB">
      <w:pPr>
        <w:snapToGrid w:val="0"/>
        <w:spacing w:line="360" w:lineRule="auto"/>
        <w:ind w:leftChars="356" w:left="854" w:firstLineChars="200" w:firstLine="56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(1)分年性項目：無。</w:t>
      </w:r>
    </w:p>
    <w:p w:rsidR="002F52DB" w:rsidRPr="00502BBE" w:rsidRDefault="002F52DB" w:rsidP="008116AD">
      <w:pPr>
        <w:snapToGrid w:val="0"/>
        <w:spacing w:line="360" w:lineRule="auto"/>
        <w:ind w:leftChars="590" w:left="3460" w:hangingChars="730" w:hanging="2044"/>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(2)一次性項目：機械及設備</w:t>
      </w:r>
      <w:r w:rsidR="003D39CB" w:rsidRPr="00502BBE">
        <w:rPr>
          <w:rFonts w:ascii="標楷體" w:eastAsia="標楷體" w:hAnsi="標楷體" w:hint="eastAsia"/>
          <w:color w:val="000000" w:themeColor="text1"/>
          <w:sz w:val="28"/>
          <w:szCs w:val="28"/>
        </w:rPr>
        <w:t>136</w:t>
      </w:r>
      <w:r w:rsidR="00517648" w:rsidRPr="00502BBE">
        <w:rPr>
          <w:rFonts w:ascii="標楷體" w:eastAsia="標楷體" w:hAnsi="標楷體" w:hint="eastAsia"/>
          <w:color w:val="000000" w:themeColor="text1"/>
          <w:sz w:val="28"/>
          <w:szCs w:val="28"/>
        </w:rPr>
        <w:t>萬</w:t>
      </w:r>
      <w:r w:rsidRPr="00502BBE">
        <w:rPr>
          <w:rFonts w:ascii="標楷體" w:eastAsia="標楷體" w:hAnsi="標楷體" w:hint="eastAsia"/>
          <w:color w:val="000000" w:themeColor="text1"/>
          <w:sz w:val="28"/>
          <w:szCs w:val="28"/>
        </w:rPr>
        <w:t>元、交通及運輸設備</w:t>
      </w:r>
      <w:r w:rsidR="003D39CB" w:rsidRPr="00502BBE">
        <w:rPr>
          <w:rFonts w:ascii="標楷體" w:eastAsia="標楷體" w:hAnsi="標楷體" w:hint="eastAsia"/>
          <w:color w:val="000000" w:themeColor="text1"/>
          <w:sz w:val="28"/>
          <w:szCs w:val="28"/>
        </w:rPr>
        <w:t>60</w:t>
      </w:r>
      <w:r w:rsidRPr="00502BBE">
        <w:rPr>
          <w:rFonts w:ascii="標楷體" w:eastAsia="標楷體" w:hAnsi="標楷體" w:hint="eastAsia"/>
          <w:color w:val="000000" w:themeColor="text1"/>
          <w:sz w:val="28"/>
          <w:szCs w:val="28"/>
        </w:rPr>
        <w:t>萬</w:t>
      </w:r>
      <w:r w:rsidR="00517648" w:rsidRPr="00502BBE">
        <w:rPr>
          <w:rFonts w:ascii="標楷體" w:eastAsia="標楷體" w:hAnsi="標楷體" w:hint="eastAsia"/>
          <w:color w:val="000000" w:themeColor="text1"/>
          <w:sz w:val="28"/>
          <w:szCs w:val="28"/>
        </w:rPr>
        <w:t>元</w:t>
      </w:r>
      <w:r w:rsidRPr="00502BBE">
        <w:rPr>
          <w:rFonts w:ascii="標楷體" w:eastAsia="標楷體" w:hAnsi="標楷體" w:hint="eastAsia"/>
          <w:color w:val="000000" w:themeColor="text1"/>
          <w:sz w:val="28"/>
          <w:szCs w:val="28"/>
        </w:rPr>
        <w:t>、什項設備</w:t>
      </w:r>
      <w:r w:rsidR="0030110D" w:rsidRPr="00502BBE">
        <w:rPr>
          <w:rFonts w:ascii="標楷體" w:eastAsia="標楷體" w:hAnsi="標楷體" w:hint="eastAsia"/>
          <w:color w:val="000000" w:themeColor="text1"/>
          <w:sz w:val="28"/>
          <w:szCs w:val="28"/>
        </w:rPr>
        <w:t>1</w:t>
      </w:r>
      <w:r w:rsidR="003D39CB" w:rsidRPr="00502BBE">
        <w:rPr>
          <w:rFonts w:ascii="標楷體" w:eastAsia="標楷體" w:hAnsi="標楷體" w:hint="eastAsia"/>
          <w:color w:val="000000" w:themeColor="text1"/>
          <w:sz w:val="28"/>
          <w:szCs w:val="28"/>
        </w:rPr>
        <w:t>5</w:t>
      </w:r>
      <w:r w:rsidRPr="00502BBE">
        <w:rPr>
          <w:rFonts w:ascii="標楷體" w:eastAsia="標楷體" w:hAnsi="標楷體" w:hint="eastAsia"/>
          <w:color w:val="000000" w:themeColor="text1"/>
          <w:sz w:val="28"/>
          <w:szCs w:val="28"/>
        </w:rPr>
        <w:t>萬元。</w:t>
      </w:r>
    </w:p>
    <w:p w:rsidR="002F52DB" w:rsidRPr="00502BBE" w:rsidRDefault="002F52DB" w:rsidP="002F52DB">
      <w:pPr>
        <w:tabs>
          <w:tab w:val="num" w:pos="1080"/>
        </w:tabs>
        <w:snapToGrid w:val="0"/>
        <w:spacing w:line="360" w:lineRule="auto"/>
        <w:ind w:leftChars="191" w:left="458" w:firstLineChars="50" w:firstLine="14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（二）資金來源</w:t>
      </w:r>
      <w:r w:rsidR="00D05E83" w:rsidRPr="00502BBE">
        <w:rPr>
          <w:rFonts w:ascii="標楷體" w:eastAsia="標楷體" w:hAnsi="標楷體" w:hint="eastAsia"/>
          <w:color w:val="000000" w:themeColor="text1"/>
          <w:sz w:val="28"/>
          <w:szCs w:val="28"/>
        </w:rPr>
        <w:t>，其內容如下：</w:t>
      </w:r>
    </w:p>
    <w:p w:rsidR="003D39CB" w:rsidRPr="00502BBE" w:rsidRDefault="002F52DB" w:rsidP="002F52DB">
      <w:pPr>
        <w:snapToGrid w:val="0"/>
        <w:spacing w:line="360" w:lineRule="auto"/>
        <w:ind w:leftChars="356" w:left="854" w:firstLineChars="150" w:firstLine="42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1.專案計畫部分：</w:t>
      </w:r>
    </w:p>
    <w:p w:rsidR="002F52DB" w:rsidRPr="00502BBE" w:rsidRDefault="003D39CB" w:rsidP="003D39CB">
      <w:pPr>
        <w:snapToGrid w:val="0"/>
        <w:spacing w:line="360" w:lineRule="auto"/>
        <w:ind w:leftChars="356" w:left="854" w:firstLineChars="200" w:firstLine="56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(1)新興計畫：</w:t>
      </w:r>
      <w:r w:rsidR="0030110D" w:rsidRPr="00502BBE">
        <w:rPr>
          <w:rFonts w:ascii="標楷體" w:eastAsia="標楷體" w:hAnsi="標楷體" w:hint="eastAsia"/>
          <w:color w:val="000000" w:themeColor="text1"/>
          <w:sz w:val="28"/>
          <w:szCs w:val="28"/>
        </w:rPr>
        <w:t>無。</w:t>
      </w:r>
    </w:p>
    <w:p w:rsidR="003D39CB" w:rsidRPr="00502BBE" w:rsidRDefault="003D39CB" w:rsidP="006E39FD">
      <w:pPr>
        <w:snapToGrid w:val="0"/>
        <w:spacing w:line="360" w:lineRule="auto"/>
        <w:ind w:leftChars="589" w:left="3203" w:hangingChars="639" w:hanging="1789"/>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(2)繼續計畫：國庫撥款</w:t>
      </w:r>
      <w:r w:rsidR="006873A5">
        <w:rPr>
          <w:rFonts w:ascii="標楷體" w:eastAsia="標楷體" w:hAnsi="標楷體" w:hint="eastAsia"/>
          <w:color w:val="000000" w:themeColor="text1"/>
          <w:sz w:val="28"/>
          <w:szCs w:val="28"/>
        </w:rPr>
        <w:t>589</w:t>
      </w:r>
      <w:r w:rsidRPr="00502BBE">
        <w:rPr>
          <w:rFonts w:ascii="標楷體" w:eastAsia="標楷體" w:hAnsi="標楷體" w:hint="eastAsia"/>
          <w:color w:val="000000" w:themeColor="text1"/>
          <w:sz w:val="28"/>
          <w:szCs w:val="28"/>
        </w:rPr>
        <w:t>萬</w:t>
      </w:r>
      <w:r w:rsidR="006873A5">
        <w:rPr>
          <w:rFonts w:ascii="標楷體" w:eastAsia="標楷體" w:hAnsi="標楷體" w:hint="eastAsia"/>
          <w:color w:val="000000" w:themeColor="text1"/>
          <w:sz w:val="28"/>
          <w:szCs w:val="28"/>
        </w:rPr>
        <w:t>4千</w:t>
      </w:r>
      <w:r w:rsidRPr="00502BBE">
        <w:rPr>
          <w:rFonts w:ascii="標楷體" w:eastAsia="標楷體" w:hAnsi="標楷體" w:hint="eastAsia"/>
          <w:color w:val="000000" w:themeColor="text1"/>
          <w:sz w:val="28"/>
          <w:szCs w:val="28"/>
        </w:rPr>
        <w:t>元</w:t>
      </w:r>
      <w:r w:rsidR="00055547" w:rsidRPr="00502BBE">
        <w:rPr>
          <w:rFonts w:ascii="標楷體" w:eastAsia="標楷體" w:hAnsi="標楷體" w:hint="eastAsia"/>
          <w:color w:val="000000" w:themeColor="text1"/>
          <w:sz w:val="28"/>
          <w:szCs w:val="28"/>
        </w:rPr>
        <w:t>、營運資金1</w:t>
      </w:r>
      <w:r w:rsidR="00055547" w:rsidRPr="00502BBE">
        <w:rPr>
          <w:rFonts w:ascii="標楷體" w:eastAsia="標楷體" w:hAnsi="標楷體"/>
          <w:color w:val="000000" w:themeColor="text1"/>
          <w:sz w:val="28"/>
          <w:szCs w:val="28"/>
        </w:rPr>
        <w:t>,</w:t>
      </w:r>
      <w:r w:rsidR="006873A5">
        <w:rPr>
          <w:rFonts w:ascii="標楷體" w:eastAsia="標楷體" w:hAnsi="標楷體" w:hint="eastAsia"/>
          <w:color w:val="000000" w:themeColor="text1"/>
          <w:sz w:val="28"/>
          <w:szCs w:val="28"/>
        </w:rPr>
        <w:t>267</w:t>
      </w:r>
      <w:r w:rsidR="00055547" w:rsidRPr="00502BBE">
        <w:rPr>
          <w:rFonts w:ascii="標楷體" w:eastAsia="標楷體" w:hAnsi="標楷體" w:hint="eastAsia"/>
          <w:color w:val="000000" w:themeColor="text1"/>
          <w:sz w:val="28"/>
          <w:szCs w:val="28"/>
        </w:rPr>
        <w:t>萬</w:t>
      </w:r>
      <w:r w:rsidR="006873A5">
        <w:rPr>
          <w:rFonts w:ascii="標楷體" w:eastAsia="標楷體" w:hAnsi="標楷體" w:hint="eastAsia"/>
          <w:color w:val="000000" w:themeColor="text1"/>
          <w:sz w:val="28"/>
          <w:szCs w:val="28"/>
        </w:rPr>
        <w:t>6千</w:t>
      </w:r>
      <w:r w:rsidR="00055547" w:rsidRPr="00502BBE">
        <w:rPr>
          <w:rFonts w:ascii="標楷體" w:eastAsia="標楷體" w:hAnsi="標楷體" w:hint="eastAsia"/>
          <w:color w:val="000000" w:themeColor="text1"/>
          <w:sz w:val="28"/>
          <w:szCs w:val="28"/>
        </w:rPr>
        <w:t>元</w:t>
      </w:r>
      <w:r w:rsidRPr="00502BBE">
        <w:rPr>
          <w:rFonts w:ascii="標楷體" w:eastAsia="標楷體" w:hAnsi="標楷體" w:hint="eastAsia"/>
          <w:color w:val="000000" w:themeColor="text1"/>
          <w:sz w:val="28"/>
          <w:szCs w:val="28"/>
        </w:rPr>
        <w:t>。</w:t>
      </w:r>
    </w:p>
    <w:p w:rsidR="002F52DB" w:rsidRPr="00502BBE" w:rsidRDefault="002F52DB" w:rsidP="002F52DB">
      <w:pPr>
        <w:snapToGrid w:val="0"/>
        <w:spacing w:line="360" w:lineRule="auto"/>
        <w:ind w:leftChars="356" w:left="854" w:firstLineChars="150" w:firstLine="42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2.一般建築及設備計畫部分：</w:t>
      </w:r>
    </w:p>
    <w:p w:rsidR="002F52DB" w:rsidRPr="00502BBE" w:rsidRDefault="002F52DB" w:rsidP="002F52DB">
      <w:pPr>
        <w:snapToGrid w:val="0"/>
        <w:spacing w:line="360" w:lineRule="auto"/>
        <w:ind w:leftChars="356" w:left="854" w:firstLineChars="200" w:firstLine="56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(1)</w:t>
      </w:r>
      <w:r w:rsidR="00577DCF" w:rsidRPr="00502BBE">
        <w:rPr>
          <w:rFonts w:ascii="標楷體" w:eastAsia="標楷體" w:hAnsi="標楷體" w:hint="eastAsia"/>
          <w:color w:val="000000" w:themeColor="text1"/>
          <w:sz w:val="28"/>
          <w:szCs w:val="28"/>
        </w:rPr>
        <w:t>分年性項目</w:t>
      </w:r>
      <w:r w:rsidRPr="00502BBE">
        <w:rPr>
          <w:rFonts w:ascii="標楷體" w:eastAsia="標楷體" w:hAnsi="標楷體" w:hint="eastAsia"/>
          <w:color w:val="000000" w:themeColor="text1"/>
          <w:sz w:val="28"/>
          <w:szCs w:val="28"/>
        </w:rPr>
        <w:t>：</w:t>
      </w:r>
      <w:r w:rsidR="00577DCF" w:rsidRPr="00502BBE">
        <w:rPr>
          <w:rFonts w:ascii="標楷體" w:eastAsia="標楷體" w:hAnsi="標楷體" w:hint="eastAsia"/>
          <w:color w:val="000000" w:themeColor="text1"/>
          <w:sz w:val="28"/>
          <w:szCs w:val="28"/>
        </w:rPr>
        <w:t>無</w:t>
      </w:r>
      <w:r w:rsidRPr="00502BBE">
        <w:rPr>
          <w:rFonts w:ascii="標楷體" w:eastAsia="標楷體" w:hAnsi="標楷體" w:hint="eastAsia"/>
          <w:color w:val="000000" w:themeColor="text1"/>
          <w:sz w:val="28"/>
          <w:szCs w:val="28"/>
        </w:rPr>
        <w:t>。</w:t>
      </w:r>
    </w:p>
    <w:p w:rsidR="002F52DB" w:rsidRPr="00502BBE" w:rsidRDefault="002F52DB" w:rsidP="002F52DB">
      <w:pPr>
        <w:snapToGrid w:val="0"/>
        <w:spacing w:line="360" w:lineRule="auto"/>
        <w:ind w:firstLineChars="500" w:firstLine="140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(2)</w:t>
      </w:r>
      <w:r w:rsidR="00577DCF" w:rsidRPr="00502BBE">
        <w:rPr>
          <w:rFonts w:ascii="標楷體" w:eastAsia="標楷體" w:hAnsi="標楷體" w:hint="eastAsia"/>
          <w:color w:val="000000" w:themeColor="text1"/>
          <w:sz w:val="28"/>
          <w:szCs w:val="28"/>
        </w:rPr>
        <w:t>一次性項目</w:t>
      </w:r>
      <w:r w:rsidRPr="00502BBE">
        <w:rPr>
          <w:rFonts w:ascii="標楷體" w:eastAsia="標楷體" w:hAnsi="標楷體" w:hint="eastAsia"/>
          <w:color w:val="000000" w:themeColor="text1"/>
          <w:sz w:val="28"/>
          <w:szCs w:val="28"/>
        </w:rPr>
        <w:t>：</w:t>
      </w:r>
      <w:r w:rsidR="00577DCF" w:rsidRPr="00502BBE">
        <w:rPr>
          <w:rFonts w:ascii="標楷體" w:eastAsia="標楷體" w:hAnsi="標楷體" w:hint="eastAsia"/>
          <w:color w:val="000000" w:themeColor="text1"/>
          <w:sz w:val="28"/>
          <w:szCs w:val="28"/>
        </w:rPr>
        <w:t>營運資金</w:t>
      </w:r>
      <w:r w:rsidR="003D39CB" w:rsidRPr="00502BBE">
        <w:rPr>
          <w:rFonts w:ascii="標楷體" w:eastAsia="標楷體" w:hAnsi="標楷體" w:hint="eastAsia"/>
          <w:color w:val="000000" w:themeColor="text1"/>
          <w:sz w:val="28"/>
          <w:szCs w:val="28"/>
        </w:rPr>
        <w:t>211</w:t>
      </w:r>
      <w:r w:rsidR="008116AD" w:rsidRPr="00502BBE">
        <w:rPr>
          <w:rFonts w:ascii="標楷體" w:eastAsia="標楷體" w:hAnsi="標楷體" w:hint="eastAsia"/>
          <w:color w:val="000000" w:themeColor="text1"/>
          <w:sz w:val="28"/>
          <w:szCs w:val="28"/>
        </w:rPr>
        <w:t>萬</w:t>
      </w:r>
      <w:r w:rsidR="002F60FA" w:rsidRPr="00502BBE">
        <w:rPr>
          <w:rFonts w:ascii="標楷體" w:eastAsia="標楷體" w:hAnsi="標楷體" w:hint="eastAsia"/>
          <w:color w:val="000000" w:themeColor="text1"/>
          <w:sz w:val="28"/>
          <w:szCs w:val="28"/>
        </w:rPr>
        <w:t>元</w:t>
      </w:r>
      <w:r w:rsidR="00577DCF" w:rsidRPr="00502BBE">
        <w:rPr>
          <w:rFonts w:ascii="標楷體" w:eastAsia="標楷體" w:hAnsi="標楷體" w:hint="eastAsia"/>
          <w:color w:val="000000" w:themeColor="text1"/>
          <w:sz w:val="28"/>
          <w:szCs w:val="28"/>
        </w:rPr>
        <w:t>。</w:t>
      </w:r>
    </w:p>
    <w:p w:rsidR="002F52DB" w:rsidRPr="00502BBE" w:rsidRDefault="002F52DB" w:rsidP="002F52DB">
      <w:pPr>
        <w:pStyle w:val="a3"/>
        <w:spacing w:line="480" w:lineRule="exact"/>
        <w:ind w:firstLineChars="250" w:firstLine="700"/>
        <w:rPr>
          <w:rFonts w:ascii="標楷體" w:eastAsia="標楷體" w:hAnsi="標楷體"/>
          <w:color w:val="000000" w:themeColor="text1"/>
          <w:sz w:val="28"/>
          <w:szCs w:val="28"/>
        </w:rPr>
      </w:pPr>
      <w:r w:rsidRPr="00502BBE">
        <w:rPr>
          <w:rFonts w:ascii="標楷體" w:eastAsia="標楷體" w:hAnsi="標楷體"/>
          <w:color w:val="000000" w:themeColor="text1"/>
          <w:sz w:val="28"/>
          <w:szCs w:val="28"/>
        </w:rPr>
        <w:br w:type="page"/>
      </w:r>
      <w:r w:rsidRPr="00502BBE">
        <w:rPr>
          <w:rFonts w:ascii="標楷體" w:eastAsia="標楷體" w:hAnsi="標楷體" w:hint="eastAsia"/>
          <w:color w:val="000000" w:themeColor="text1"/>
          <w:sz w:val="28"/>
          <w:szCs w:val="28"/>
        </w:rPr>
        <w:lastRenderedPageBreak/>
        <w:t>（三）本年度固定資產建設改良擴充及資金來源圖表，列示如下：</w:t>
      </w:r>
    </w:p>
    <w:p w:rsidR="007D6B50" w:rsidRDefault="007D6B50" w:rsidP="000872E4">
      <w:pPr>
        <w:pStyle w:val="a3"/>
        <w:spacing w:line="480" w:lineRule="exact"/>
        <w:ind w:firstLineChars="236" w:firstLine="756"/>
        <w:jc w:val="center"/>
        <w:rPr>
          <w:rFonts w:ascii="標楷體" w:eastAsia="標楷體" w:hAnsi="標楷體"/>
          <w:b/>
          <w:bCs/>
          <w:color w:val="000000" w:themeColor="text1"/>
          <w:sz w:val="32"/>
          <w:szCs w:val="32"/>
        </w:rPr>
      </w:pPr>
      <w:r>
        <w:rPr>
          <w:rFonts w:ascii="標楷體" w:eastAsia="標楷體" w:hAnsi="標楷體"/>
          <w:b/>
          <w:bCs/>
          <w:noProof/>
          <w:color w:val="000000" w:themeColor="text1"/>
          <w:sz w:val="32"/>
          <w:szCs w:val="32"/>
        </w:rPr>
        <w:drawing>
          <wp:anchor distT="0" distB="0" distL="114300" distR="114300" simplePos="0" relativeHeight="251666432" behindDoc="0" locked="0" layoutInCell="1" allowOverlap="1">
            <wp:simplePos x="0" y="0"/>
            <wp:positionH relativeFrom="margin">
              <wp:posOffset>328295</wp:posOffset>
            </wp:positionH>
            <wp:positionV relativeFrom="paragraph">
              <wp:posOffset>3585845</wp:posOffset>
            </wp:positionV>
            <wp:extent cx="5610225" cy="2960370"/>
            <wp:effectExtent l="0" t="0" r="9525" b="0"/>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960370"/>
                    </a:xfrm>
                    <a:prstGeom prst="rect">
                      <a:avLst/>
                    </a:prstGeom>
                    <a:noFill/>
                  </pic:spPr>
                </pic:pic>
              </a:graphicData>
            </a:graphic>
            <wp14:sizeRelH relativeFrom="margin">
              <wp14:pctWidth>0</wp14:pctWidth>
            </wp14:sizeRelH>
            <wp14:sizeRelV relativeFrom="margin">
              <wp14:pctHeight>0</wp14:pctHeight>
            </wp14:sizeRelV>
          </wp:anchor>
        </w:drawing>
      </w:r>
      <w:r w:rsidR="000872E4" w:rsidRPr="00502BBE">
        <w:rPr>
          <w:noProof/>
          <w:color w:val="000000" w:themeColor="text1"/>
        </w:rPr>
        <w:drawing>
          <wp:anchor distT="0" distB="0" distL="114300" distR="114300" simplePos="0" relativeHeight="251663360" behindDoc="0" locked="0" layoutInCell="1" allowOverlap="1">
            <wp:simplePos x="0" y="0"/>
            <wp:positionH relativeFrom="column">
              <wp:posOffset>341630</wp:posOffset>
            </wp:positionH>
            <wp:positionV relativeFrom="paragraph">
              <wp:posOffset>426085</wp:posOffset>
            </wp:positionV>
            <wp:extent cx="5570855" cy="2930400"/>
            <wp:effectExtent l="0" t="0" r="10795" b="3810"/>
            <wp:wrapTopAndBottom/>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D39CB" w:rsidRPr="00502BBE">
        <w:rPr>
          <w:rFonts w:ascii="標楷體" w:eastAsia="標楷體" w:hAnsi="標楷體" w:hint="eastAsia"/>
          <w:b/>
          <w:bCs/>
          <w:color w:val="000000" w:themeColor="text1"/>
          <w:sz w:val="32"/>
          <w:szCs w:val="32"/>
        </w:rPr>
        <w:t xml:space="preserve"> </w:t>
      </w:r>
    </w:p>
    <w:p w:rsidR="002F52DB" w:rsidRPr="00502BBE" w:rsidRDefault="003D39CB" w:rsidP="000872E4">
      <w:pPr>
        <w:pStyle w:val="a3"/>
        <w:spacing w:line="480" w:lineRule="exact"/>
        <w:ind w:firstLineChars="236" w:firstLine="756"/>
        <w:jc w:val="center"/>
        <w:rPr>
          <w:rFonts w:ascii="標楷體" w:eastAsia="標楷體" w:hAnsi="標楷體"/>
          <w:b/>
          <w:bCs/>
          <w:color w:val="000000" w:themeColor="text1"/>
          <w:sz w:val="32"/>
          <w:szCs w:val="32"/>
        </w:rPr>
      </w:pPr>
      <w:r w:rsidRPr="00502BBE">
        <w:rPr>
          <w:rFonts w:ascii="標楷體" w:eastAsia="標楷體" w:hAnsi="標楷體" w:hint="eastAsia"/>
          <w:b/>
          <w:bCs/>
          <w:color w:val="000000" w:themeColor="text1"/>
          <w:sz w:val="32"/>
          <w:szCs w:val="32"/>
        </w:rPr>
        <w:t>112</w:t>
      </w:r>
      <w:r w:rsidR="00FD1B16" w:rsidRPr="00502BBE">
        <w:rPr>
          <w:rFonts w:ascii="標楷體" w:eastAsia="標楷體" w:hAnsi="標楷體" w:hint="eastAsia"/>
          <w:b/>
          <w:bCs/>
          <w:color w:val="000000" w:themeColor="text1"/>
          <w:sz w:val="32"/>
          <w:szCs w:val="32"/>
        </w:rPr>
        <w:t>年度固定資產建設改良擴充及資金來源</w:t>
      </w:r>
    </w:p>
    <w:p w:rsidR="00C5740E" w:rsidRPr="00502BBE" w:rsidRDefault="00C5740E" w:rsidP="00C5740E">
      <w:pPr>
        <w:pStyle w:val="a3"/>
        <w:spacing w:line="480" w:lineRule="exact"/>
        <w:ind w:rightChars="-177" w:right="-425" w:firstLineChars="250" w:firstLine="600"/>
        <w:jc w:val="right"/>
        <w:rPr>
          <w:rFonts w:ascii="標楷體" w:eastAsia="標楷體" w:hAnsi="標楷體"/>
          <w:noProof/>
          <w:color w:val="000000" w:themeColor="text1"/>
        </w:rPr>
      </w:pPr>
      <w:r w:rsidRPr="00502BBE">
        <w:rPr>
          <w:rFonts w:ascii="標楷體" w:eastAsia="標楷體" w:hAnsi="標楷體" w:hint="eastAsia"/>
          <w:noProof/>
          <w:color w:val="000000" w:themeColor="text1"/>
        </w:rPr>
        <w:t>單位：新臺幣千元</w:t>
      </w:r>
    </w:p>
    <w:tbl>
      <w:tblPr>
        <w:tblW w:w="9180" w:type="dxa"/>
        <w:tblInd w:w="302" w:type="dxa"/>
        <w:tblCellMar>
          <w:left w:w="28" w:type="dxa"/>
          <w:right w:w="28" w:type="dxa"/>
        </w:tblCellMar>
        <w:tblLook w:val="0000" w:firstRow="0" w:lastRow="0" w:firstColumn="0" w:lastColumn="0" w:noHBand="0" w:noVBand="0"/>
      </w:tblPr>
      <w:tblGrid>
        <w:gridCol w:w="3020"/>
        <w:gridCol w:w="1658"/>
        <w:gridCol w:w="2622"/>
        <w:gridCol w:w="1880"/>
      </w:tblGrid>
      <w:tr w:rsidR="00502BBE" w:rsidRPr="00502BBE" w:rsidTr="00C5740E">
        <w:trPr>
          <w:trHeight w:val="345"/>
        </w:trPr>
        <w:tc>
          <w:tcPr>
            <w:tcW w:w="3020" w:type="dxa"/>
            <w:tcBorders>
              <w:top w:val="single" w:sz="8" w:space="0" w:color="auto"/>
              <w:left w:val="single" w:sz="8" w:space="0" w:color="auto"/>
              <w:bottom w:val="nil"/>
              <w:right w:val="single" w:sz="4" w:space="0" w:color="auto"/>
            </w:tcBorders>
            <w:shd w:val="clear" w:color="auto" w:fill="auto"/>
            <w:noWrap/>
          </w:tcPr>
          <w:p w:rsidR="00E87CA2" w:rsidRPr="00502BBE" w:rsidRDefault="00E87CA2" w:rsidP="00ED43E9">
            <w:pPr>
              <w:widowControl/>
              <w:jc w:val="center"/>
              <w:rPr>
                <w:rFonts w:ascii="標楷體" w:eastAsia="標楷體" w:hAnsi="標楷體"/>
                <w:color w:val="000000" w:themeColor="text1"/>
                <w:kern w:val="0"/>
              </w:rPr>
            </w:pPr>
            <w:r w:rsidRPr="00502BBE">
              <w:rPr>
                <w:rFonts w:ascii="標楷體" w:eastAsia="標楷體" w:hAnsi="標楷體"/>
                <w:color w:val="000000" w:themeColor="text1"/>
                <w:kern w:val="0"/>
              </w:rPr>
              <w:t>建設改良擴充</w:t>
            </w:r>
          </w:p>
        </w:tc>
        <w:tc>
          <w:tcPr>
            <w:tcW w:w="1658" w:type="dxa"/>
            <w:tcBorders>
              <w:top w:val="single" w:sz="8" w:space="0" w:color="auto"/>
              <w:left w:val="nil"/>
              <w:bottom w:val="nil"/>
              <w:right w:val="single" w:sz="4" w:space="0" w:color="auto"/>
            </w:tcBorders>
            <w:shd w:val="clear" w:color="auto" w:fill="auto"/>
            <w:noWrap/>
          </w:tcPr>
          <w:p w:rsidR="00E87CA2" w:rsidRPr="00502BBE" w:rsidRDefault="00F22FAF" w:rsidP="00ED43E9">
            <w:pPr>
              <w:jc w:val="center"/>
              <w:rPr>
                <w:rFonts w:ascii="標楷體" w:eastAsia="標楷體" w:hAnsi="標楷體"/>
                <w:color w:val="000000" w:themeColor="text1"/>
              </w:rPr>
            </w:pPr>
            <w:r w:rsidRPr="00502BBE">
              <w:rPr>
                <w:rFonts w:ascii="標楷體" w:eastAsia="標楷體" w:hAnsi="標楷體"/>
                <w:color w:val="000000" w:themeColor="text1"/>
              </w:rPr>
              <w:t>112</w:t>
            </w:r>
            <w:r w:rsidR="00E87CA2" w:rsidRPr="00502BBE">
              <w:rPr>
                <w:rFonts w:ascii="標楷體" w:eastAsia="標楷體" w:hAnsi="標楷體"/>
                <w:color w:val="000000" w:themeColor="text1"/>
              </w:rPr>
              <w:t>年度預算</w:t>
            </w:r>
          </w:p>
        </w:tc>
        <w:tc>
          <w:tcPr>
            <w:tcW w:w="2622" w:type="dxa"/>
            <w:tcBorders>
              <w:top w:val="single" w:sz="8" w:space="0" w:color="auto"/>
              <w:left w:val="nil"/>
              <w:bottom w:val="nil"/>
              <w:right w:val="single" w:sz="4" w:space="0" w:color="auto"/>
            </w:tcBorders>
            <w:shd w:val="clear" w:color="auto" w:fill="auto"/>
            <w:noWrap/>
          </w:tcPr>
          <w:p w:rsidR="00E87CA2" w:rsidRPr="00502BBE" w:rsidRDefault="00E87CA2" w:rsidP="00ED43E9">
            <w:pPr>
              <w:widowControl/>
              <w:jc w:val="center"/>
              <w:rPr>
                <w:rFonts w:ascii="標楷體" w:eastAsia="標楷體" w:hAnsi="標楷體"/>
                <w:color w:val="000000" w:themeColor="text1"/>
                <w:kern w:val="0"/>
              </w:rPr>
            </w:pPr>
            <w:r w:rsidRPr="00502BBE">
              <w:rPr>
                <w:rFonts w:ascii="標楷體" w:eastAsia="標楷體" w:hAnsi="標楷體"/>
                <w:color w:val="000000" w:themeColor="text1"/>
                <w:kern w:val="0"/>
              </w:rPr>
              <w:t>資  金  來  源</w:t>
            </w:r>
          </w:p>
        </w:tc>
        <w:tc>
          <w:tcPr>
            <w:tcW w:w="1880" w:type="dxa"/>
            <w:tcBorders>
              <w:top w:val="single" w:sz="8" w:space="0" w:color="auto"/>
              <w:left w:val="nil"/>
              <w:bottom w:val="nil"/>
              <w:right w:val="single" w:sz="8" w:space="0" w:color="auto"/>
            </w:tcBorders>
            <w:shd w:val="clear" w:color="auto" w:fill="auto"/>
            <w:noWrap/>
          </w:tcPr>
          <w:p w:rsidR="00E87CA2" w:rsidRPr="00502BBE" w:rsidRDefault="00F22FAF" w:rsidP="00ED43E9">
            <w:pPr>
              <w:jc w:val="center"/>
              <w:rPr>
                <w:rFonts w:ascii="標楷體" w:eastAsia="標楷體" w:hAnsi="標楷體"/>
                <w:color w:val="000000" w:themeColor="text1"/>
              </w:rPr>
            </w:pPr>
            <w:r w:rsidRPr="00502BBE">
              <w:rPr>
                <w:rFonts w:ascii="標楷體" w:eastAsia="標楷體" w:hAnsi="標楷體"/>
                <w:color w:val="000000" w:themeColor="text1"/>
              </w:rPr>
              <w:t>112</w:t>
            </w:r>
            <w:r w:rsidR="00E87CA2" w:rsidRPr="00502BBE">
              <w:rPr>
                <w:rFonts w:ascii="標楷體" w:eastAsia="標楷體" w:hAnsi="標楷體"/>
                <w:color w:val="000000" w:themeColor="text1"/>
              </w:rPr>
              <w:t>年度預算</w:t>
            </w:r>
          </w:p>
        </w:tc>
      </w:tr>
      <w:tr w:rsidR="00502BBE" w:rsidRPr="00502BBE" w:rsidTr="00C5740E">
        <w:trPr>
          <w:trHeight w:val="330"/>
        </w:trPr>
        <w:tc>
          <w:tcPr>
            <w:tcW w:w="3020" w:type="dxa"/>
            <w:tcBorders>
              <w:top w:val="single" w:sz="8" w:space="0" w:color="auto"/>
              <w:left w:val="single" w:sz="8" w:space="0" w:color="auto"/>
              <w:bottom w:val="single" w:sz="4" w:space="0" w:color="auto"/>
              <w:right w:val="single" w:sz="4" w:space="0" w:color="auto"/>
            </w:tcBorders>
            <w:shd w:val="clear" w:color="auto" w:fill="auto"/>
          </w:tcPr>
          <w:p w:rsidR="00BC06B0" w:rsidRPr="00502BBE" w:rsidRDefault="00BC06B0" w:rsidP="00BC06B0">
            <w:pPr>
              <w:widowControl/>
              <w:rPr>
                <w:rFonts w:ascii="標楷體" w:eastAsia="標楷體" w:hAnsi="標楷體"/>
                <w:color w:val="000000" w:themeColor="text1"/>
              </w:rPr>
            </w:pPr>
            <w:r w:rsidRPr="00502BBE">
              <w:rPr>
                <w:rFonts w:ascii="標楷體" w:eastAsia="標楷體" w:hAnsi="標楷體"/>
                <w:color w:val="000000" w:themeColor="text1"/>
                <w:kern w:val="0"/>
              </w:rPr>
              <w:t xml:space="preserve">不動產、廠房及設備 </w:t>
            </w:r>
            <w:r w:rsidRPr="00502BBE">
              <w:rPr>
                <w:rFonts w:ascii="標楷體" w:eastAsia="標楷體" w:hAnsi="標楷體"/>
                <w:color w:val="000000" w:themeColor="text1"/>
              </w:rPr>
              <w:t xml:space="preserve">       </w:t>
            </w:r>
          </w:p>
        </w:tc>
        <w:tc>
          <w:tcPr>
            <w:tcW w:w="1658" w:type="dxa"/>
            <w:tcBorders>
              <w:top w:val="single" w:sz="8" w:space="0" w:color="auto"/>
              <w:left w:val="nil"/>
              <w:bottom w:val="single" w:sz="4" w:space="0" w:color="auto"/>
              <w:right w:val="single" w:sz="4" w:space="0" w:color="auto"/>
            </w:tcBorders>
            <w:shd w:val="clear" w:color="auto" w:fill="auto"/>
            <w:noWrap/>
          </w:tcPr>
          <w:p w:rsidR="00BC06B0" w:rsidRPr="00502BBE" w:rsidRDefault="006E78BD" w:rsidP="006E78BD">
            <w:pPr>
              <w:jc w:val="right"/>
              <w:rPr>
                <w:rFonts w:ascii="標楷體" w:eastAsia="標楷體" w:hAnsi="標楷體"/>
                <w:color w:val="000000" w:themeColor="text1"/>
              </w:rPr>
            </w:pPr>
            <w:r w:rsidRPr="00502BBE">
              <w:rPr>
                <w:rFonts w:ascii="標楷體" w:eastAsia="標楷體" w:hAnsi="標楷體" w:hint="eastAsia"/>
                <w:color w:val="000000" w:themeColor="text1"/>
              </w:rPr>
              <w:t>20</w:t>
            </w:r>
            <w:r w:rsidR="006C0864" w:rsidRPr="00502BBE">
              <w:rPr>
                <w:rFonts w:ascii="標楷體" w:eastAsia="標楷體" w:hAnsi="標楷體"/>
                <w:color w:val="000000" w:themeColor="text1"/>
              </w:rPr>
              <w:t>,</w:t>
            </w:r>
            <w:r w:rsidRPr="00502BBE">
              <w:rPr>
                <w:rFonts w:ascii="標楷體" w:eastAsia="標楷體" w:hAnsi="標楷體" w:hint="eastAsia"/>
                <w:color w:val="000000" w:themeColor="text1"/>
              </w:rPr>
              <w:t>68</w:t>
            </w:r>
            <w:r w:rsidR="006C0864" w:rsidRPr="00502BBE">
              <w:rPr>
                <w:rFonts w:ascii="標楷體" w:eastAsia="標楷體" w:hAnsi="標楷體"/>
                <w:color w:val="000000" w:themeColor="text1"/>
              </w:rPr>
              <w:t>0</w:t>
            </w:r>
          </w:p>
        </w:tc>
        <w:tc>
          <w:tcPr>
            <w:tcW w:w="2622" w:type="dxa"/>
            <w:tcBorders>
              <w:top w:val="single" w:sz="8" w:space="0" w:color="auto"/>
              <w:left w:val="nil"/>
              <w:bottom w:val="single" w:sz="4" w:space="0" w:color="auto"/>
              <w:right w:val="single" w:sz="4" w:space="0" w:color="auto"/>
            </w:tcBorders>
            <w:shd w:val="clear" w:color="auto" w:fill="auto"/>
          </w:tcPr>
          <w:p w:rsidR="00BC06B0" w:rsidRPr="00502BBE" w:rsidRDefault="00BC06B0" w:rsidP="00BC06B0">
            <w:pPr>
              <w:widowControl/>
              <w:rPr>
                <w:rFonts w:ascii="標楷體" w:eastAsia="標楷體" w:hAnsi="標楷體"/>
                <w:color w:val="000000" w:themeColor="text1"/>
                <w:kern w:val="0"/>
              </w:rPr>
            </w:pPr>
            <w:r w:rsidRPr="00502BBE">
              <w:rPr>
                <w:rFonts w:ascii="標楷體" w:eastAsia="標楷體" w:hAnsi="標楷體"/>
                <w:color w:val="000000" w:themeColor="text1"/>
                <w:kern w:val="0"/>
              </w:rPr>
              <w:t xml:space="preserve">自有資金                      </w:t>
            </w:r>
          </w:p>
        </w:tc>
        <w:tc>
          <w:tcPr>
            <w:tcW w:w="1880" w:type="dxa"/>
            <w:tcBorders>
              <w:top w:val="single" w:sz="8" w:space="0" w:color="auto"/>
              <w:left w:val="nil"/>
              <w:bottom w:val="single" w:sz="4" w:space="0" w:color="auto"/>
              <w:right w:val="single" w:sz="8" w:space="0" w:color="auto"/>
            </w:tcBorders>
            <w:shd w:val="clear" w:color="auto" w:fill="auto"/>
            <w:noWrap/>
            <w:vAlign w:val="center"/>
          </w:tcPr>
          <w:p w:rsidR="00BC06B0" w:rsidRPr="00502BBE" w:rsidRDefault="006E78BD" w:rsidP="006E78BD">
            <w:pPr>
              <w:jc w:val="right"/>
              <w:rPr>
                <w:rFonts w:ascii="標楷體" w:eastAsia="標楷體" w:hAnsi="標楷體"/>
                <w:color w:val="000000" w:themeColor="text1"/>
              </w:rPr>
            </w:pPr>
            <w:r w:rsidRPr="00502BBE">
              <w:rPr>
                <w:rFonts w:ascii="標楷體" w:eastAsia="標楷體" w:hAnsi="標楷體"/>
                <w:color w:val="000000" w:themeColor="text1"/>
              </w:rPr>
              <w:t>20</w:t>
            </w:r>
            <w:r w:rsidR="006C0864" w:rsidRPr="00502BBE">
              <w:rPr>
                <w:rFonts w:ascii="標楷體" w:eastAsia="標楷體" w:hAnsi="標楷體"/>
                <w:color w:val="000000" w:themeColor="text1"/>
              </w:rPr>
              <w:t>,</w:t>
            </w:r>
            <w:r w:rsidRPr="00502BBE">
              <w:rPr>
                <w:rFonts w:ascii="標楷體" w:eastAsia="標楷體" w:hAnsi="標楷體"/>
                <w:color w:val="000000" w:themeColor="text1"/>
              </w:rPr>
              <w:t>68</w:t>
            </w:r>
            <w:r w:rsidR="00BC06B0" w:rsidRPr="00502BBE">
              <w:rPr>
                <w:rFonts w:ascii="標楷體" w:eastAsia="標楷體" w:hAnsi="標楷體"/>
                <w:color w:val="000000" w:themeColor="text1"/>
              </w:rPr>
              <w:t>0</w:t>
            </w:r>
          </w:p>
        </w:tc>
      </w:tr>
      <w:tr w:rsidR="00502BBE" w:rsidRPr="00502BBE" w:rsidTr="00C5740E">
        <w:trPr>
          <w:trHeight w:val="330"/>
        </w:trPr>
        <w:tc>
          <w:tcPr>
            <w:tcW w:w="3020" w:type="dxa"/>
            <w:tcBorders>
              <w:top w:val="single" w:sz="8" w:space="0" w:color="auto"/>
              <w:left w:val="single" w:sz="8" w:space="0" w:color="auto"/>
              <w:bottom w:val="single" w:sz="4" w:space="0" w:color="auto"/>
              <w:right w:val="single" w:sz="4" w:space="0" w:color="auto"/>
            </w:tcBorders>
            <w:shd w:val="clear" w:color="auto" w:fill="auto"/>
          </w:tcPr>
          <w:p w:rsidR="00BC06B0" w:rsidRPr="00502BBE" w:rsidRDefault="00BC06B0" w:rsidP="00BC06B0">
            <w:pPr>
              <w:widowControl/>
              <w:ind w:firstLineChars="100" w:firstLine="240"/>
              <w:rPr>
                <w:rFonts w:ascii="標楷體" w:eastAsia="標楷體" w:hAnsi="標楷體"/>
                <w:color w:val="000000" w:themeColor="text1"/>
                <w:kern w:val="0"/>
              </w:rPr>
            </w:pPr>
            <w:r w:rsidRPr="00502BBE">
              <w:rPr>
                <w:rFonts w:ascii="標楷體" w:eastAsia="標楷體" w:hAnsi="標楷體"/>
                <w:color w:val="000000" w:themeColor="text1"/>
                <w:kern w:val="0"/>
              </w:rPr>
              <w:t xml:space="preserve">機械及設備                    </w:t>
            </w:r>
          </w:p>
        </w:tc>
        <w:tc>
          <w:tcPr>
            <w:tcW w:w="1658" w:type="dxa"/>
            <w:tcBorders>
              <w:top w:val="single" w:sz="8" w:space="0" w:color="auto"/>
              <w:left w:val="nil"/>
              <w:bottom w:val="single" w:sz="4" w:space="0" w:color="auto"/>
              <w:right w:val="single" w:sz="4" w:space="0" w:color="auto"/>
            </w:tcBorders>
            <w:shd w:val="clear" w:color="auto" w:fill="auto"/>
            <w:noWrap/>
          </w:tcPr>
          <w:p w:rsidR="00BC06B0" w:rsidRPr="00502BBE" w:rsidRDefault="006C0864" w:rsidP="00BC06B0">
            <w:pPr>
              <w:jc w:val="right"/>
              <w:rPr>
                <w:rFonts w:ascii="標楷體" w:eastAsia="標楷體" w:hAnsi="標楷體"/>
                <w:color w:val="000000" w:themeColor="text1"/>
              </w:rPr>
            </w:pPr>
            <w:r w:rsidRPr="00502BBE">
              <w:rPr>
                <w:rFonts w:ascii="標楷體" w:eastAsia="標楷體" w:hAnsi="標楷體"/>
                <w:color w:val="000000" w:themeColor="text1"/>
              </w:rPr>
              <w:t>15,450</w:t>
            </w:r>
          </w:p>
        </w:tc>
        <w:tc>
          <w:tcPr>
            <w:tcW w:w="2622" w:type="dxa"/>
            <w:tcBorders>
              <w:top w:val="single" w:sz="4" w:space="0" w:color="auto"/>
              <w:left w:val="nil"/>
              <w:bottom w:val="single" w:sz="4" w:space="0" w:color="auto"/>
              <w:right w:val="single" w:sz="4" w:space="0" w:color="auto"/>
            </w:tcBorders>
            <w:shd w:val="clear" w:color="auto" w:fill="auto"/>
          </w:tcPr>
          <w:p w:rsidR="00BC06B0" w:rsidRPr="00502BBE" w:rsidRDefault="00BC06B0" w:rsidP="00BC06B0">
            <w:pPr>
              <w:widowControl/>
              <w:rPr>
                <w:rFonts w:ascii="標楷體" w:eastAsia="標楷體" w:hAnsi="標楷體"/>
                <w:color w:val="000000" w:themeColor="text1"/>
                <w:kern w:val="0"/>
              </w:rPr>
            </w:pPr>
            <w:r w:rsidRPr="00502BBE">
              <w:rPr>
                <w:rFonts w:ascii="標楷體" w:eastAsia="標楷體" w:hAnsi="標楷體"/>
                <w:color w:val="000000" w:themeColor="text1"/>
                <w:kern w:val="0"/>
              </w:rPr>
              <w:t xml:space="preserve">　營運資金                    </w:t>
            </w:r>
          </w:p>
        </w:tc>
        <w:tc>
          <w:tcPr>
            <w:tcW w:w="1880" w:type="dxa"/>
            <w:tcBorders>
              <w:top w:val="nil"/>
              <w:left w:val="nil"/>
              <w:bottom w:val="single" w:sz="4" w:space="0" w:color="auto"/>
              <w:right w:val="single" w:sz="8" w:space="0" w:color="auto"/>
            </w:tcBorders>
            <w:shd w:val="clear" w:color="auto" w:fill="auto"/>
            <w:noWrap/>
            <w:vAlign w:val="center"/>
          </w:tcPr>
          <w:p w:rsidR="00BC06B0" w:rsidRPr="00502BBE" w:rsidRDefault="006E78BD" w:rsidP="00AA7780">
            <w:pPr>
              <w:jc w:val="right"/>
              <w:rPr>
                <w:rFonts w:ascii="標楷體" w:eastAsia="標楷體" w:hAnsi="標楷體"/>
                <w:color w:val="000000" w:themeColor="text1"/>
              </w:rPr>
            </w:pPr>
            <w:r w:rsidRPr="00502BBE">
              <w:rPr>
                <w:rFonts w:ascii="標楷體" w:eastAsia="標楷體" w:hAnsi="標楷體"/>
                <w:color w:val="000000" w:themeColor="text1"/>
              </w:rPr>
              <w:t>14</w:t>
            </w:r>
            <w:r w:rsidR="00BC06B0" w:rsidRPr="00502BBE">
              <w:rPr>
                <w:rFonts w:ascii="標楷體" w:eastAsia="標楷體" w:hAnsi="標楷體"/>
                <w:color w:val="000000" w:themeColor="text1"/>
              </w:rPr>
              <w:t>,</w:t>
            </w:r>
            <w:r w:rsidR="007D6B50">
              <w:rPr>
                <w:rFonts w:ascii="標楷體" w:eastAsia="標楷體" w:hAnsi="標楷體" w:hint="eastAsia"/>
                <w:color w:val="000000" w:themeColor="text1"/>
              </w:rPr>
              <w:t>786</w:t>
            </w:r>
          </w:p>
        </w:tc>
      </w:tr>
      <w:tr w:rsidR="00502BBE" w:rsidRPr="00502BBE" w:rsidTr="00C5740E">
        <w:trPr>
          <w:trHeight w:val="330"/>
        </w:trPr>
        <w:tc>
          <w:tcPr>
            <w:tcW w:w="3020" w:type="dxa"/>
            <w:tcBorders>
              <w:top w:val="single" w:sz="4" w:space="0" w:color="auto"/>
              <w:left w:val="single" w:sz="8" w:space="0" w:color="auto"/>
              <w:bottom w:val="single" w:sz="4" w:space="0" w:color="auto"/>
              <w:right w:val="single" w:sz="4" w:space="0" w:color="auto"/>
            </w:tcBorders>
            <w:shd w:val="clear" w:color="auto" w:fill="auto"/>
          </w:tcPr>
          <w:p w:rsidR="00BC06B0" w:rsidRPr="00502BBE" w:rsidRDefault="00BC06B0" w:rsidP="00BC06B0">
            <w:pPr>
              <w:widowControl/>
              <w:ind w:firstLineChars="100" w:firstLine="240"/>
              <w:rPr>
                <w:rFonts w:ascii="標楷體" w:eastAsia="標楷體" w:hAnsi="標楷體"/>
                <w:color w:val="000000" w:themeColor="text1"/>
                <w:kern w:val="0"/>
              </w:rPr>
            </w:pPr>
            <w:r w:rsidRPr="00502BBE">
              <w:rPr>
                <w:rFonts w:ascii="標楷體" w:eastAsia="標楷體" w:hAnsi="標楷體"/>
                <w:color w:val="000000" w:themeColor="text1"/>
                <w:kern w:val="0"/>
              </w:rPr>
              <w:t xml:space="preserve">交通及運輸設備            </w:t>
            </w:r>
          </w:p>
        </w:tc>
        <w:tc>
          <w:tcPr>
            <w:tcW w:w="1658" w:type="dxa"/>
            <w:tcBorders>
              <w:top w:val="nil"/>
              <w:left w:val="nil"/>
              <w:bottom w:val="single" w:sz="4" w:space="0" w:color="auto"/>
              <w:right w:val="single" w:sz="4" w:space="0" w:color="auto"/>
            </w:tcBorders>
            <w:shd w:val="clear" w:color="auto" w:fill="auto"/>
            <w:noWrap/>
          </w:tcPr>
          <w:p w:rsidR="00BC06B0" w:rsidRPr="00502BBE" w:rsidRDefault="006C0864" w:rsidP="00BC06B0">
            <w:pPr>
              <w:jc w:val="right"/>
              <w:rPr>
                <w:rFonts w:ascii="標楷體" w:eastAsia="標楷體" w:hAnsi="標楷體"/>
                <w:color w:val="000000" w:themeColor="text1"/>
              </w:rPr>
            </w:pPr>
            <w:r w:rsidRPr="00502BBE">
              <w:rPr>
                <w:rFonts w:ascii="標楷體" w:eastAsia="標楷體" w:hAnsi="標楷體"/>
                <w:color w:val="000000" w:themeColor="text1"/>
              </w:rPr>
              <w:t>6</w:t>
            </w:r>
            <w:r w:rsidR="00BC06B0" w:rsidRPr="00502BBE">
              <w:rPr>
                <w:rFonts w:ascii="標楷體" w:eastAsia="標楷體" w:hAnsi="標楷體"/>
                <w:color w:val="000000" w:themeColor="text1"/>
              </w:rPr>
              <w:t>00</w:t>
            </w:r>
          </w:p>
        </w:tc>
        <w:tc>
          <w:tcPr>
            <w:tcW w:w="2622" w:type="dxa"/>
            <w:tcBorders>
              <w:top w:val="single" w:sz="4" w:space="0" w:color="auto"/>
              <w:left w:val="nil"/>
              <w:bottom w:val="single" w:sz="4" w:space="0" w:color="auto"/>
              <w:right w:val="single" w:sz="4" w:space="0" w:color="auto"/>
            </w:tcBorders>
            <w:shd w:val="clear" w:color="auto" w:fill="auto"/>
          </w:tcPr>
          <w:p w:rsidR="00BC06B0" w:rsidRPr="00502BBE" w:rsidRDefault="00BC06B0" w:rsidP="00BC06B0">
            <w:pPr>
              <w:widowControl/>
              <w:rPr>
                <w:rFonts w:ascii="標楷體" w:eastAsia="標楷體" w:hAnsi="標楷體"/>
                <w:color w:val="000000" w:themeColor="text1"/>
                <w:kern w:val="0"/>
              </w:rPr>
            </w:pPr>
            <w:r w:rsidRPr="00502BBE">
              <w:rPr>
                <w:rFonts w:ascii="標楷體" w:eastAsia="標楷體" w:hAnsi="標楷體"/>
                <w:color w:val="000000" w:themeColor="text1"/>
                <w:kern w:val="0"/>
              </w:rPr>
              <w:t xml:space="preserve">  </w:t>
            </w:r>
            <w:r w:rsidR="006C0864" w:rsidRPr="00502BBE">
              <w:rPr>
                <w:rFonts w:ascii="標楷體" w:eastAsia="標楷體" w:hAnsi="標楷體"/>
                <w:color w:val="000000" w:themeColor="text1"/>
                <w:kern w:val="0"/>
              </w:rPr>
              <w:t>國庫撥款</w:t>
            </w:r>
          </w:p>
        </w:tc>
        <w:tc>
          <w:tcPr>
            <w:tcW w:w="1880" w:type="dxa"/>
            <w:tcBorders>
              <w:top w:val="nil"/>
              <w:left w:val="nil"/>
              <w:bottom w:val="single" w:sz="4" w:space="0" w:color="auto"/>
              <w:right w:val="single" w:sz="8" w:space="0" w:color="auto"/>
            </w:tcBorders>
            <w:shd w:val="clear" w:color="auto" w:fill="auto"/>
            <w:noWrap/>
            <w:vAlign w:val="center"/>
          </w:tcPr>
          <w:p w:rsidR="00BC06B0" w:rsidRPr="00502BBE" w:rsidRDefault="007D6B50" w:rsidP="00AA7780">
            <w:pPr>
              <w:jc w:val="right"/>
              <w:rPr>
                <w:rFonts w:ascii="標楷體" w:eastAsia="標楷體" w:hAnsi="標楷體"/>
                <w:color w:val="000000" w:themeColor="text1"/>
              </w:rPr>
            </w:pPr>
            <w:r>
              <w:rPr>
                <w:rFonts w:ascii="標楷體" w:eastAsia="標楷體" w:hAnsi="標楷體" w:hint="eastAsia"/>
                <w:color w:val="000000" w:themeColor="text1"/>
              </w:rPr>
              <w:t>5</w:t>
            </w:r>
            <w:r>
              <w:rPr>
                <w:rFonts w:ascii="標楷體" w:eastAsia="標楷體" w:hAnsi="標楷體"/>
                <w:color w:val="000000" w:themeColor="text1"/>
              </w:rPr>
              <w:t>,894</w:t>
            </w:r>
          </w:p>
        </w:tc>
      </w:tr>
      <w:tr w:rsidR="00502BBE" w:rsidRPr="00502BBE" w:rsidTr="00C5740E">
        <w:trPr>
          <w:trHeight w:val="330"/>
        </w:trPr>
        <w:tc>
          <w:tcPr>
            <w:tcW w:w="3020" w:type="dxa"/>
            <w:tcBorders>
              <w:top w:val="single" w:sz="4" w:space="0" w:color="auto"/>
              <w:left w:val="single" w:sz="8" w:space="0" w:color="auto"/>
              <w:bottom w:val="single" w:sz="4" w:space="0" w:color="auto"/>
              <w:right w:val="single" w:sz="4" w:space="0" w:color="auto"/>
            </w:tcBorders>
            <w:shd w:val="clear" w:color="auto" w:fill="auto"/>
          </w:tcPr>
          <w:p w:rsidR="00BC06B0" w:rsidRPr="00502BBE" w:rsidRDefault="00BC06B0" w:rsidP="00BC06B0">
            <w:pPr>
              <w:widowControl/>
              <w:ind w:firstLineChars="100" w:firstLine="240"/>
              <w:rPr>
                <w:rFonts w:ascii="標楷體" w:eastAsia="標楷體" w:hAnsi="標楷體"/>
                <w:color w:val="000000" w:themeColor="text1"/>
                <w:kern w:val="0"/>
              </w:rPr>
            </w:pPr>
            <w:r w:rsidRPr="00502BBE">
              <w:rPr>
                <w:rFonts w:ascii="標楷體" w:eastAsia="標楷體" w:hAnsi="標楷體"/>
                <w:color w:val="000000" w:themeColor="text1"/>
                <w:kern w:val="0"/>
              </w:rPr>
              <w:t xml:space="preserve">什項設備               </w:t>
            </w:r>
          </w:p>
        </w:tc>
        <w:tc>
          <w:tcPr>
            <w:tcW w:w="1658" w:type="dxa"/>
            <w:tcBorders>
              <w:top w:val="nil"/>
              <w:left w:val="nil"/>
              <w:bottom w:val="single" w:sz="4" w:space="0" w:color="auto"/>
              <w:right w:val="single" w:sz="4" w:space="0" w:color="auto"/>
            </w:tcBorders>
            <w:shd w:val="clear" w:color="auto" w:fill="auto"/>
            <w:noWrap/>
          </w:tcPr>
          <w:p w:rsidR="00BC06B0" w:rsidRPr="00502BBE" w:rsidRDefault="006E78BD" w:rsidP="006E78BD">
            <w:pPr>
              <w:jc w:val="right"/>
              <w:rPr>
                <w:rFonts w:ascii="標楷體" w:eastAsia="標楷體" w:hAnsi="標楷體"/>
                <w:color w:val="000000" w:themeColor="text1"/>
              </w:rPr>
            </w:pPr>
            <w:r w:rsidRPr="00502BBE">
              <w:rPr>
                <w:rFonts w:ascii="標楷體" w:eastAsia="標楷體" w:hAnsi="標楷體" w:hint="eastAsia"/>
                <w:color w:val="000000" w:themeColor="text1"/>
              </w:rPr>
              <w:t>4,</w:t>
            </w:r>
            <w:r w:rsidRPr="00502BBE">
              <w:rPr>
                <w:rFonts w:ascii="標楷體" w:eastAsia="標楷體" w:hAnsi="標楷體"/>
                <w:color w:val="000000" w:themeColor="text1"/>
              </w:rPr>
              <w:t>63</w:t>
            </w:r>
            <w:r w:rsidR="00BC06B0" w:rsidRPr="00502BBE">
              <w:rPr>
                <w:rFonts w:ascii="標楷體" w:eastAsia="標楷體" w:hAnsi="標楷體"/>
                <w:color w:val="000000" w:themeColor="text1"/>
              </w:rPr>
              <w:t>0</w:t>
            </w:r>
          </w:p>
        </w:tc>
        <w:tc>
          <w:tcPr>
            <w:tcW w:w="2622" w:type="dxa"/>
            <w:tcBorders>
              <w:top w:val="single" w:sz="4" w:space="0" w:color="auto"/>
              <w:left w:val="nil"/>
              <w:bottom w:val="single" w:sz="4" w:space="0" w:color="auto"/>
              <w:right w:val="single" w:sz="4" w:space="0" w:color="auto"/>
            </w:tcBorders>
            <w:shd w:val="clear" w:color="auto" w:fill="auto"/>
          </w:tcPr>
          <w:p w:rsidR="00BC06B0" w:rsidRPr="00502BBE" w:rsidRDefault="00BC06B0" w:rsidP="00BC06B0">
            <w:pPr>
              <w:widowControl/>
              <w:rPr>
                <w:rFonts w:ascii="標楷體" w:eastAsia="標楷體" w:hAnsi="標楷體"/>
                <w:color w:val="000000" w:themeColor="text1"/>
                <w:kern w:val="0"/>
              </w:rPr>
            </w:pPr>
          </w:p>
        </w:tc>
        <w:tc>
          <w:tcPr>
            <w:tcW w:w="1880" w:type="dxa"/>
            <w:tcBorders>
              <w:top w:val="nil"/>
              <w:left w:val="nil"/>
              <w:bottom w:val="single" w:sz="4" w:space="0" w:color="auto"/>
              <w:right w:val="single" w:sz="8" w:space="0" w:color="auto"/>
            </w:tcBorders>
            <w:shd w:val="clear" w:color="auto" w:fill="auto"/>
            <w:noWrap/>
            <w:vAlign w:val="center"/>
          </w:tcPr>
          <w:p w:rsidR="00BC06B0" w:rsidRPr="00502BBE" w:rsidRDefault="00BC06B0" w:rsidP="00BC06B0">
            <w:pPr>
              <w:jc w:val="right"/>
              <w:rPr>
                <w:rFonts w:ascii="標楷體" w:eastAsia="標楷體" w:hAnsi="標楷體"/>
                <w:color w:val="000000" w:themeColor="text1"/>
              </w:rPr>
            </w:pPr>
          </w:p>
        </w:tc>
      </w:tr>
      <w:tr w:rsidR="00BC06B0" w:rsidRPr="00502BBE" w:rsidTr="00C5740E">
        <w:trPr>
          <w:trHeight w:val="345"/>
        </w:trPr>
        <w:tc>
          <w:tcPr>
            <w:tcW w:w="3020" w:type="dxa"/>
            <w:tcBorders>
              <w:top w:val="single" w:sz="4" w:space="0" w:color="auto"/>
              <w:left w:val="single" w:sz="8" w:space="0" w:color="auto"/>
              <w:bottom w:val="single" w:sz="8" w:space="0" w:color="auto"/>
              <w:right w:val="single" w:sz="4" w:space="0" w:color="auto"/>
            </w:tcBorders>
            <w:shd w:val="clear" w:color="auto" w:fill="auto"/>
          </w:tcPr>
          <w:p w:rsidR="00BC06B0" w:rsidRPr="00502BBE" w:rsidRDefault="00BC06B0" w:rsidP="00BC06B0">
            <w:pPr>
              <w:widowControl/>
              <w:rPr>
                <w:rFonts w:ascii="標楷體" w:eastAsia="標楷體" w:hAnsi="標楷體"/>
                <w:color w:val="000000" w:themeColor="text1"/>
                <w:kern w:val="0"/>
              </w:rPr>
            </w:pPr>
            <w:r w:rsidRPr="00502BBE">
              <w:rPr>
                <w:rFonts w:ascii="標楷體" w:eastAsia="標楷體" w:hAnsi="標楷體"/>
                <w:color w:val="000000" w:themeColor="text1"/>
                <w:kern w:val="0"/>
              </w:rPr>
              <w:t xml:space="preserve">    合      計                </w:t>
            </w:r>
          </w:p>
        </w:tc>
        <w:tc>
          <w:tcPr>
            <w:tcW w:w="1658" w:type="dxa"/>
            <w:tcBorders>
              <w:top w:val="nil"/>
              <w:left w:val="nil"/>
              <w:bottom w:val="single" w:sz="8" w:space="0" w:color="auto"/>
              <w:right w:val="single" w:sz="4" w:space="0" w:color="auto"/>
            </w:tcBorders>
            <w:shd w:val="clear" w:color="auto" w:fill="auto"/>
            <w:noWrap/>
          </w:tcPr>
          <w:p w:rsidR="00BC06B0" w:rsidRPr="00502BBE" w:rsidRDefault="006E78BD" w:rsidP="006E78BD">
            <w:pPr>
              <w:jc w:val="right"/>
              <w:rPr>
                <w:rFonts w:ascii="標楷體" w:eastAsia="標楷體" w:hAnsi="標楷體"/>
                <w:color w:val="000000" w:themeColor="text1"/>
              </w:rPr>
            </w:pPr>
            <w:r w:rsidRPr="00502BBE">
              <w:rPr>
                <w:rFonts w:ascii="標楷體" w:eastAsia="標楷體" w:hAnsi="標楷體"/>
                <w:color w:val="000000" w:themeColor="text1"/>
              </w:rPr>
              <w:t>20</w:t>
            </w:r>
            <w:r w:rsidR="006C0864" w:rsidRPr="00502BBE">
              <w:rPr>
                <w:rFonts w:ascii="標楷體" w:eastAsia="標楷體" w:hAnsi="標楷體"/>
                <w:color w:val="000000" w:themeColor="text1"/>
              </w:rPr>
              <w:t>,</w:t>
            </w:r>
            <w:r w:rsidRPr="00502BBE">
              <w:rPr>
                <w:rFonts w:ascii="標楷體" w:eastAsia="標楷體" w:hAnsi="標楷體"/>
                <w:color w:val="000000" w:themeColor="text1"/>
              </w:rPr>
              <w:t>68</w:t>
            </w:r>
            <w:r w:rsidR="006C0864" w:rsidRPr="00502BBE">
              <w:rPr>
                <w:rFonts w:ascii="標楷體" w:eastAsia="標楷體" w:hAnsi="標楷體"/>
                <w:color w:val="000000" w:themeColor="text1"/>
              </w:rPr>
              <w:t>0</w:t>
            </w:r>
          </w:p>
        </w:tc>
        <w:tc>
          <w:tcPr>
            <w:tcW w:w="2622" w:type="dxa"/>
            <w:tcBorders>
              <w:top w:val="single" w:sz="4" w:space="0" w:color="auto"/>
              <w:left w:val="nil"/>
              <w:bottom w:val="single" w:sz="8" w:space="0" w:color="auto"/>
              <w:right w:val="single" w:sz="4" w:space="0" w:color="auto"/>
            </w:tcBorders>
            <w:shd w:val="clear" w:color="auto" w:fill="auto"/>
          </w:tcPr>
          <w:p w:rsidR="00BC06B0" w:rsidRPr="00502BBE" w:rsidRDefault="00BC06B0" w:rsidP="00BC06B0">
            <w:pPr>
              <w:widowControl/>
              <w:rPr>
                <w:rFonts w:ascii="標楷體" w:eastAsia="標楷體" w:hAnsi="標楷體"/>
                <w:color w:val="000000" w:themeColor="text1"/>
                <w:kern w:val="0"/>
              </w:rPr>
            </w:pPr>
            <w:r w:rsidRPr="00502BBE">
              <w:rPr>
                <w:rFonts w:ascii="標楷體" w:eastAsia="標楷體" w:hAnsi="標楷體"/>
                <w:color w:val="000000" w:themeColor="text1"/>
                <w:kern w:val="0"/>
              </w:rPr>
              <w:t xml:space="preserve">    合      計                </w:t>
            </w:r>
          </w:p>
        </w:tc>
        <w:tc>
          <w:tcPr>
            <w:tcW w:w="1880" w:type="dxa"/>
            <w:tcBorders>
              <w:top w:val="single" w:sz="4" w:space="0" w:color="auto"/>
              <w:left w:val="nil"/>
              <w:bottom w:val="single" w:sz="8" w:space="0" w:color="auto"/>
              <w:right w:val="single" w:sz="8" w:space="0" w:color="auto"/>
            </w:tcBorders>
            <w:shd w:val="clear" w:color="auto" w:fill="auto"/>
            <w:noWrap/>
            <w:vAlign w:val="center"/>
          </w:tcPr>
          <w:p w:rsidR="00BC06B0" w:rsidRPr="00502BBE" w:rsidRDefault="006E78BD" w:rsidP="006E78BD">
            <w:pPr>
              <w:jc w:val="right"/>
              <w:rPr>
                <w:rFonts w:ascii="標楷體" w:eastAsia="標楷體" w:hAnsi="標楷體"/>
                <w:color w:val="000000" w:themeColor="text1"/>
              </w:rPr>
            </w:pPr>
            <w:r w:rsidRPr="00502BBE">
              <w:rPr>
                <w:rFonts w:ascii="標楷體" w:eastAsia="標楷體" w:hAnsi="標楷體"/>
                <w:color w:val="000000" w:themeColor="text1"/>
              </w:rPr>
              <w:t>20</w:t>
            </w:r>
            <w:r w:rsidR="006C0864" w:rsidRPr="00502BBE">
              <w:rPr>
                <w:rFonts w:ascii="標楷體" w:eastAsia="標楷體" w:hAnsi="標楷體"/>
                <w:color w:val="000000" w:themeColor="text1"/>
              </w:rPr>
              <w:t>,</w:t>
            </w:r>
            <w:r w:rsidRPr="00502BBE">
              <w:rPr>
                <w:rFonts w:ascii="標楷體" w:eastAsia="標楷體" w:hAnsi="標楷體"/>
                <w:color w:val="000000" w:themeColor="text1"/>
              </w:rPr>
              <w:t>68</w:t>
            </w:r>
            <w:r w:rsidR="006C0864" w:rsidRPr="00502BBE">
              <w:rPr>
                <w:rFonts w:ascii="標楷體" w:eastAsia="標楷體" w:hAnsi="標楷體"/>
                <w:color w:val="000000" w:themeColor="text1"/>
              </w:rPr>
              <w:t>0</w:t>
            </w:r>
          </w:p>
        </w:tc>
      </w:tr>
    </w:tbl>
    <w:p w:rsidR="00E87CA2" w:rsidRPr="00502BBE" w:rsidRDefault="00E87CA2" w:rsidP="00C4094D">
      <w:pPr>
        <w:pStyle w:val="a3"/>
        <w:spacing w:line="360" w:lineRule="auto"/>
        <w:ind w:leftChars="225" w:left="2780" w:hangingChars="800" w:hanging="2240"/>
        <w:rPr>
          <w:rFonts w:ascii="標楷體" w:eastAsia="標楷體" w:hAnsi="標楷體"/>
          <w:color w:val="000000" w:themeColor="text1"/>
          <w:sz w:val="28"/>
          <w:szCs w:val="28"/>
        </w:rPr>
      </w:pPr>
      <w:r w:rsidRPr="00502BBE">
        <w:rPr>
          <w:rFonts w:ascii="標楷體" w:eastAsia="標楷體" w:hAnsi="標楷體"/>
          <w:color w:val="000000" w:themeColor="text1"/>
          <w:sz w:val="28"/>
          <w:szCs w:val="28"/>
        </w:rPr>
        <w:br w:type="page"/>
      </w:r>
      <w:r w:rsidRPr="00502BBE">
        <w:rPr>
          <w:rFonts w:ascii="標楷體" w:eastAsia="標楷體" w:hAnsi="標楷體" w:hint="eastAsia"/>
          <w:color w:val="000000" w:themeColor="text1"/>
          <w:sz w:val="28"/>
          <w:szCs w:val="28"/>
        </w:rPr>
        <w:lastRenderedPageBreak/>
        <w:t>（四）專案計畫：多元文化交織．古蹟風華再現－中正紀念堂服務升級計畫</w:t>
      </w:r>
    </w:p>
    <w:p w:rsidR="00E87CA2" w:rsidRPr="00502BBE" w:rsidRDefault="00E87CA2" w:rsidP="00C4094D">
      <w:pPr>
        <w:pStyle w:val="ab"/>
        <w:numPr>
          <w:ilvl w:val="0"/>
          <w:numId w:val="1"/>
        </w:numPr>
        <w:tabs>
          <w:tab w:val="left" w:pos="993"/>
          <w:tab w:val="left" w:pos="1560"/>
        </w:tabs>
        <w:snapToGrid w:val="0"/>
        <w:spacing w:line="360" w:lineRule="auto"/>
        <w:ind w:leftChars="0" w:firstLine="641"/>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計畫目的：</w:t>
      </w:r>
    </w:p>
    <w:p w:rsidR="006C14D5" w:rsidRPr="00502BBE" w:rsidRDefault="007863BF" w:rsidP="00C4094D">
      <w:pPr>
        <w:pStyle w:val="ab"/>
        <w:tabs>
          <w:tab w:val="left" w:pos="993"/>
        </w:tabs>
        <w:snapToGrid w:val="0"/>
        <w:spacing w:line="360" w:lineRule="auto"/>
        <w:ind w:leftChars="0" w:left="1559" w:firstLineChars="200" w:firstLine="560"/>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為維護國家地標門面及保存古蹟文化資產，以「服務升級」作為首要目標，</w:t>
      </w:r>
      <w:r w:rsidR="00D42DB3" w:rsidRPr="00502BBE">
        <w:rPr>
          <w:rFonts w:ascii="標楷體" w:eastAsia="標楷體" w:hAnsi="標楷體" w:hint="eastAsia"/>
          <w:color w:val="000000" w:themeColor="text1"/>
          <w:sz w:val="28"/>
          <w:szCs w:val="28"/>
        </w:rPr>
        <w:t>面對環境變遷與時代變革，在整體發展定位與園區規劃目標上，中正紀念堂將從單一的紀念場所轉型為多元發展的綜合性園區，並扣合四大願景朝向下列三大方向發展：展現臺灣多元文化，活絡臺灣藝術發展的「藝文展演園區」；活用在地都會綠園優勢，提升生活美學教育的「推廣</w:t>
      </w:r>
      <w:r w:rsidR="00D42DB3" w:rsidRPr="00502BBE">
        <w:rPr>
          <w:rFonts w:ascii="標楷體" w:eastAsia="標楷體" w:hAnsi="標楷體" w:cs="標楷體" w:hint="eastAsia"/>
          <w:color w:val="000000" w:themeColor="text1"/>
          <w:sz w:val="28"/>
          <w:szCs w:val="28"/>
        </w:rPr>
        <w:t>教育</w:t>
      </w:r>
      <w:r w:rsidR="00D42DB3" w:rsidRPr="00502BBE">
        <w:rPr>
          <w:rFonts w:ascii="標楷體" w:eastAsia="標楷體" w:hAnsi="標楷體" w:hint="eastAsia"/>
          <w:color w:val="000000" w:themeColor="text1"/>
          <w:sz w:val="28"/>
          <w:szCs w:val="28"/>
        </w:rPr>
        <w:t>園區」；促進國內外觀光活動，與市民日常休閒遊憩的「觀光遊憩園區」。</w:t>
      </w:r>
    </w:p>
    <w:p w:rsidR="00E94457" w:rsidRPr="00502BBE" w:rsidRDefault="00E94457" w:rsidP="006C14D5">
      <w:pPr>
        <w:pStyle w:val="ab"/>
        <w:tabs>
          <w:tab w:val="left" w:pos="3480"/>
        </w:tabs>
        <w:snapToGrid w:val="0"/>
        <w:spacing w:line="360" w:lineRule="auto"/>
        <w:ind w:leftChars="650" w:left="1560"/>
        <w:jc w:val="both"/>
        <w:rPr>
          <w:color w:val="000000" w:themeColor="text1"/>
          <w:sz w:val="28"/>
          <w:szCs w:val="28"/>
        </w:rPr>
      </w:pPr>
      <w:r w:rsidRPr="00502BBE">
        <w:rPr>
          <w:rFonts w:ascii="標楷體" w:eastAsia="標楷體" w:hAnsi="標楷體" w:hint="eastAsia"/>
          <w:color w:val="000000" w:themeColor="text1"/>
          <w:sz w:val="28"/>
          <w:szCs w:val="28"/>
        </w:rPr>
        <w:t xml:space="preserve">    總合希冀透過本計畫能達到保存國定古蹟、詮釋傳統價值、發展多元文化、開拓文創商品、推廣藝文展演，以及帶動文化旅遊跨領域之資源整合。</w:t>
      </w:r>
    </w:p>
    <w:p w:rsidR="00E87CA2" w:rsidRPr="00502BBE" w:rsidRDefault="00E87CA2" w:rsidP="00406234">
      <w:pPr>
        <w:pStyle w:val="ab"/>
        <w:numPr>
          <w:ilvl w:val="0"/>
          <w:numId w:val="1"/>
        </w:numPr>
        <w:tabs>
          <w:tab w:val="left" w:pos="993"/>
          <w:tab w:val="left" w:pos="1560"/>
        </w:tabs>
        <w:snapToGrid w:val="0"/>
        <w:spacing w:line="360" w:lineRule="auto"/>
        <w:ind w:leftChars="0" w:firstLine="641"/>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計畫內容：</w:t>
      </w:r>
    </w:p>
    <w:p w:rsidR="00E87CA2" w:rsidRPr="00502BBE" w:rsidRDefault="00E87CA2" w:rsidP="00E87CA2">
      <w:pPr>
        <w:pStyle w:val="ab"/>
        <w:tabs>
          <w:tab w:val="left" w:pos="993"/>
        </w:tabs>
        <w:snapToGrid w:val="0"/>
        <w:spacing w:line="360" w:lineRule="auto"/>
        <w:ind w:leftChars="0" w:left="1559" w:firstLineChars="200" w:firstLine="560"/>
        <w:jc w:val="both"/>
        <w:rPr>
          <w:rFonts w:ascii="標楷體" w:eastAsia="標楷體" w:hAnsi="標楷體" w:cs="標楷體"/>
          <w:color w:val="000000" w:themeColor="text1"/>
          <w:sz w:val="28"/>
          <w:szCs w:val="28"/>
        </w:rPr>
      </w:pPr>
      <w:r w:rsidRPr="00502BBE">
        <w:rPr>
          <w:rFonts w:ascii="標楷體" w:eastAsia="標楷體" w:hAnsi="標楷體" w:cs="標楷體" w:hint="eastAsia"/>
          <w:color w:val="000000" w:themeColor="text1"/>
          <w:sz w:val="28"/>
          <w:szCs w:val="28"/>
        </w:rPr>
        <w:t>本計畫以「堂體更新－古蹟風華再現」和「空間改造－多元文化交織」為主軸，將計畫之具體執行目標區分為兩大區塊。首先，古蹟風華再現計畫透過整體檢討園區目前硬體設施之維護與使用狀況，辦理國定古蹟建物修繕，維護古蹟建築與設施品質。其次，多元文化交織計畫則充分利用中正紀念園區之地理區位優勢，提供多元藝文展演平台，透過整體更新常設展、研究出版傳播及品牌授權、開發文創產品、更新</w:t>
      </w:r>
      <w:r w:rsidR="00B04E04" w:rsidRPr="00502BBE">
        <w:rPr>
          <w:rFonts w:ascii="標楷體" w:eastAsia="標楷體" w:hAnsi="標楷體" w:cs="標楷體" w:hint="eastAsia"/>
          <w:color w:val="000000" w:themeColor="text1"/>
          <w:sz w:val="28"/>
          <w:szCs w:val="28"/>
        </w:rPr>
        <w:t>文化藝術與文化創意研習</w:t>
      </w:r>
      <w:r w:rsidRPr="00502BBE">
        <w:rPr>
          <w:rFonts w:ascii="標楷體" w:eastAsia="標楷體" w:hAnsi="標楷體" w:cs="標楷體" w:hint="eastAsia"/>
          <w:color w:val="000000" w:themeColor="text1"/>
          <w:sz w:val="28"/>
          <w:szCs w:val="28"/>
        </w:rPr>
        <w:t>教室、演藝廳</w:t>
      </w:r>
      <w:r w:rsidR="00B04E04" w:rsidRPr="00502BBE">
        <w:rPr>
          <w:rFonts w:ascii="標楷體" w:eastAsia="標楷體" w:hAnsi="標楷體" w:cs="標楷體" w:hint="eastAsia"/>
          <w:color w:val="000000" w:themeColor="text1"/>
          <w:sz w:val="28"/>
          <w:szCs w:val="28"/>
        </w:rPr>
        <w:t>音響</w:t>
      </w:r>
      <w:r w:rsidRPr="00502BBE">
        <w:rPr>
          <w:rFonts w:ascii="標楷體" w:eastAsia="標楷體" w:hAnsi="標楷體" w:cs="標楷體" w:hint="eastAsia"/>
          <w:color w:val="000000" w:themeColor="text1"/>
          <w:sz w:val="28"/>
          <w:szCs w:val="28"/>
        </w:rPr>
        <w:t>舞台</w:t>
      </w:r>
      <w:r w:rsidR="00B04E04" w:rsidRPr="00502BBE">
        <w:rPr>
          <w:rFonts w:ascii="標楷體" w:eastAsia="標楷體" w:hAnsi="標楷體" w:cs="標楷體" w:hint="eastAsia"/>
          <w:color w:val="000000" w:themeColor="text1"/>
          <w:sz w:val="28"/>
          <w:szCs w:val="28"/>
        </w:rPr>
        <w:t>隔音</w:t>
      </w:r>
      <w:r w:rsidRPr="00502BBE">
        <w:rPr>
          <w:rFonts w:ascii="標楷體" w:eastAsia="標楷體" w:hAnsi="標楷體" w:cs="標楷體" w:hint="eastAsia"/>
          <w:color w:val="000000" w:themeColor="text1"/>
          <w:sz w:val="28"/>
          <w:szCs w:val="28"/>
        </w:rPr>
        <w:t>設備</w:t>
      </w:r>
      <w:r w:rsidR="00B04E04" w:rsidRPr="00502BBE">
        <w:rPr>
          <w:rFonts w:ascii="標楷體" w:eastAsia="標楷體" w:hAnsi="標楷體" w:cs="標楷體" w:hint="eastAsia"/>
          <w:color w:val="000000" w:themeColor="text1"/>
          <w:sz w:val="28"/>
          <w:szCs w:val="28"/>
        </w:rPr>
        <w:t>升級</w:t>
      </w:r>
      <w:r w:rsidRPr="00502BBE">
        <w:rPr>
          <w:rFonts w:ascii="標楷體" w:eastAsia="標楷體" w:hAnsi="標楷體" w:cs="標楷體" w:hint="eastAsia"/>
          <w:color w:val="000000" w:themeColor="text1"/>
          <w:sz w:val="28"/>
          <w:szCs w:val="28"/>
        </w:rPr>
        <w:t>等，提升園區在藝文與遊憩的整體服務多元性與水準。</w:t>
      </w:r>
    </w:p>
    <w:p w:rsidR="00200E5F" w:rsidRPr="00502BBE" w:rsidRDefault="00E87CA2" w:rsidP="00C4094D">
      <w:pPr>
        <w:pStyle w:val="ab"/>
        <w:numPr>
          <w:ilvl w:val="0"/>
          <w:numId w:val="1"/>
        </w:numPr>
        <w:tabs>
          <w:tab w:val="left" w:pos="993"/>
          <w:tab w:val="left" w:pos="1560"/>
        </w:tabs>
        <w:snapToGrid w:val="0"/>
        <w:spacing w:line="360" w:lineRule="auto"/>
        <w:ind w:leftChars="0" w:firstLine="641"/>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計畫期間：自1</w:t>
      </w:r>
      <w:r w:rsidRPr="00502BBE">
        <w:rPr>
          <w:rFonts w:ascii="標楷體" w:eastAsia="標楷體" w:hAnsi="標楷體"/>
          <w:color w:val="000000" w:themeColor="text1"/>
          <w:sz w:val="28"/>
        </w:rPr>
        <w:t>04</w:t>
      </w:r>
      <w:r w:rsidRPr="00502BBE">
        <w:rPr>
          <w:rFonts w:ascii="標楷體" w:eastAsia="標楷體" w:hAnsi="標楷體" w:hint="eastAsia"/>
          <w:color w:val="000000" w:themeColor="text1"/>
          <w:sz w:val="28"/>
        </w:rPr>
        <w:t>年1月起至11</w:t>
      </w:r>
      <w:r w:rsidR="004540D1" w:rsidRPr="00502BBE">
        <w:rPr>
          <w:rFonts w:ascii="標楷體" w:eastAsia="標楷體" w:hAnsi="標楷體" w:hint="eastAsia"/>
          <w:color w:val="000000" w:themeColor="text1"/>
          <w:sz w:val="28"/>
        </w:rPr>
        <w:t>6</w:t>
      </w:r>
      <w:r w:rsidRPr="00502BBE">
        <w:rPr>
          <w:rFonts w:ascii="標楷體" w:eastAsia="標楷體" w:hAnsi="標楷體" w:hint="eastAsia"/>
          <w:color w:val="000000" w:themeColor="text1"/>
          <w:sz w:val="28"/>
        </w:rPr>
        <w:t>年12月止，共計1</w:t>
      </w:r>
      <w:r w:rsidR="004540D1" w:rsidRPr="00502BBE">
        <w:rPr>
          <w:rFonts w:ascii="標楷體" w:eastAsia="標楷體" w:hAnsi="標楷體" w:hint="eastAsia"/>
          <w:color w:val="000000" w:themeColor="text1"/>
          <w:sz w:val="28"/>
        </w:rPr>
        <w:t>3</w:t>
      </w:r>
      <w:r w:rsidRPr="00502BBE">
        <w:rPr>
          <w:rFonts w:ascii="標楷體" w:eastAsia="標楷體" w:hAnsi="標楷體" w:hint="eastAsia"/>
          <w:color w:val="000000" w:themeColor="text1"/>
          <w:sz w:val="28"/>
        </w:rPr>
        <w:t>年。</w:t>
      </w:r>
    </w:p>
    <w:p w:rsidR="00C4094D" w:rsidRPr="00502BBE" w:rsidRDefault="00C4094D" w:rsidP="00C4094D">
      <w:pPr>
        <w:pStyle w:val="ab"/>
        <w:tabs>
          <w:tab w:val="left" w:pos="993"/>
          <w:tab w:val="left" w:pos="1560"/>
        </w:tabs>
        <w:snapToGrid w:val="0"/>
        <w:spacing w:line="360" w:lineRule="auto"/>
        <w:ind w:leftChars="0" w:left="993"/>
        <w:jc w:val="both"/>
        <w:rPr>
          <w:rFonts w:ascii="標楷體" w:eastAsia="標楷體" w:hAnsi="標楷體"/>
          <w:color w:val="000000" w:themeColor="text1"/>
          <w:sz w:val="28"/>
        </w:rPr>
      </w:pPr>
    </w:p>
    <w:p w:rsidR="003901F5" w:rsidRPr="00502BBE" w:rsidRDefault="003901F5" w:rsidP="00C4094D">
      <w:pPr>
        <w:pStyle w:val="ab"/>
        <w:tabs>
          <w:tab w:val="left" w:pos="993"/>
          <w:tab w:val="left" w:pos="1560"/>
        </w:tabs>
        <w:snapToGrid w:val="0"/>
        <w:spacing w:line="360" w:lineRule="auto"/>
        <w:ind w:leftChars="0" w:left="993"/>
        <w:jc w:val="both"/>
        <w:rPr>
          <w:rFonts w:ascii="標楷體" w:eastAsia="標楷體" w:hAnsi="標楷體"/>
          <w:color w:val="000000" w:themeColor="text1"/>
          <w:sz w:val="28"/>
        </w:rPr>
      </w:pPr>
    </w:p>
    <w:p w:rsidR="0072661F" w:rsidRPr="00502BBE" w:rsidRDefault="00E87CA2" w:rsidP="00406234">
      <w:pPr>
        <w:pStyle w:val="ab"/>
        <w:numPr>
          <w:ilvl w:val="0"/>
          <w:numId w:val="1"/>
        </w:numPr>
        <w:tabs>
          <w:tab w:val="left" w:pos="993"/>
          <w:tab w:val="left" w:pos="1560"/>
        </w:tabs>
        <w:snapToGrid w:val="0"/>
        <w:spacing w:line="360" w:lineRule="auto"/>
        <w:ind w:leftChars="0" w:firstLine="641"/>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lastRenderedPageBreak/>
        <w:t>計畫投資總額及資金來源：</w:t>
      </w:r>
      <w:r w:rsidR="00737822" w:rsidRPr="00502BBE">
        <w:rPr>
          <w:rFonts w:ascii="標楷體" w:eastAsia="標楷體" w:hAnsi="標楷體" w:hint="eastAsia"/>
          <w:color w:val="000000" w:themeColor="text1"/>
          <w:sz w:val="28"/>
        </w:rPr>
        <w:t xml:space="preserve">　　　　　　</w:t>
      </w:r>
    </w:p>
    <w:p w:rsidR="00E87CA2" w:rsidRPr="00502BBE" w:rsidRDefault="00FB5C50" w:rsidP="00FB5C50">
      <w:pPr>
        <w:pStyle w:val="ab"/>
        <w:tabs>
          <w:tab w:val="left" w:pos="993"/>
          <w:tab w:val="left" w:pos="1560"/>
        </w:tabs>
        <w:snapToGrid w:val="0"/>
        <w:spacing w:line="360" w:lineRule="auto"/>
        <w:ind w:leftChars="0" w:left="993"/>
        <w:jc w:val="center"/>
        <w:rPr>
          <w:rFonts w:ascii="標楷體" w:eastAsia="標楷體" w:hAnsi="標楷體"/>
          <w:color w:val="000000" w:themeColor="text1"/>
          <w:sz w:val="28"/>
        </w:rPr>
      </w:pPr>
      <w:r w:rsidRPr="00502BBE">
        <w:rPr>
          <w:rFonts w:ascii="標楷體" w:eastAsia="標楷體" w:hAnsi="標楷體" w:hint="eastAsia"/>
          <w:color w:val="000000" w:themeColor="text1"/>
          <w:sz w:val="28"/>
        </w:rPr>
        <w:t xml:space="preserve">                                </w:t>
      </w:r>
      <w:r w:rsidR="00C71D41" w:rsidRPr="00502BBE">
        <w:rPr>
          <w:rFonts w:ascii="標楷體" w:eastAsia="標楷體" w:hAnsi="標楷體"/>
          <w:color w:val="000000" w:themeColor="text1"/>
          <w:sz w:val="28"/>
        </w:rPr>
        <w:t xml:space="preserve">        </w:t>
      </w:r>
      <w:r w:rsidRPr="00502BBE">
        <w:rPr>
          <w:rFonts w:ascii="標楷體" w:eastAsia="標楷體" w:hAnsi="標楷體" w:hint="eastAsia"/>
          <w:color w:val="000000" w:themeColor="text1"/>
          <w:sz w:val="28"/>
        </w:rPr>
        <w:t xml:space="preserve"> </w:t>
      </w:r>
      <w:r w:rsidR="00737822" w:rsidRPr="00502BBE">
        <w:rPr>
          <w:rFonts w:ascii="標楷體" w:eastAsia="標楷體" w:hAnsi="標楷體" w:hint="eastAsia"/>
          <w:color w:val="000000" w:themeColor="text1"/>
          <w:sz w:val="28"/>
        </w:rPr>
        <w:t>單位：新台幣千元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364"/>
        <w:gridCol w:w="1365"/>
        <w:gridCol w:w="1365"/>
        <w:gridCol w:w="1356"/>
        <w:gridCol w:w="1356"/>
      </w:tblGrid>
      <w:tr w:rsidR="00502BBE" w:rsidRPr="00502BBE" w:rsidTr="0036400D">
        <w:trPr>
          <w:trHeight w:val="314"/>
          <w:jc w:val="right"/>
        </w:trPr>
        <w:tc>
          <w:tcPr>
            <w:tcW w:w="1364" w:type="dxa"/>
            <w:vMerge w:val="restart"/>
            <w:shd w:val="clear" w:color="auto" w:fill="auto"/>
            <w:vAlign w:val="center"/>
          </w:tcPr>
          <w:p w:rsidR="00E87CA2" w:rsidRPr="00502BBE" w:rsidRDefault="00E87CA2" w:rsidP="00DB0A4C">
            <w:pPr>
              <w:spacing w:line="400" w:lineRule="exact"/>
              <w:jc w:val="center"/>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年  度</w:t>
            </w:r>
          </w:p>
        </w:tc>
        <w:tc>
          <w:tcPr>
            <w:tcW w:w="1364" w:type="dxa"/>
            <w:vMerge w:val="restart"/>
            <w:shd w:val="clear" w:color="auto" w:fill="auto"/>
            <w:vAlign w:val="center"/>
          </w:tcPr>
          <w:p w:rsidR="00E87CA2" w:rsidRPr="00502BBE" w:rsidRDefault="00E87CA2" w:rsidP="00DB0A4C">
            <w:pPr>
              <w:spacing w:line="400" w:lineRule="exact"/>
              <w:jc w:val="center"/>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預 算 數</w:t>
            </w:r>
          </w:p>
        </w:tc>
        <w:tc>
          <w:tcPr>
            <w:tcW w:w="5442" w:type="dxa"/>
            <w:gridSpan w:val="4"/>
            <w:shd w:val="clear" w:color="auto" w:fill="auto"/>
            <w:vAlign w:val="center"/>
          </w:tcPr>
          <w:p w:rsidR="00E87CA2" w:rsidRPr="00502BBE" w:rsidRDefault="00E87CA2" w:rsidP="00DB0A4C">
            <w:pPr>
              <w:pStyle w:val="ab"/>
              <w:spacing w:line="400" w:lineRule="exact"/>
              <w:ind w:leftChars="0" w:left="0"/>
              <w:jc w:val="center"/>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資  金  來  源</w:t>
            </w:r>
          </w:p>
        </w:tc>
      </w:tr>
      <w:tr w:rsidR="00502BBE" w:rsidRPr="00502BBE" w:rsidTr="00DB0A4C">
        <w:trPr>
          <w:trHeight w:val="461"/>
          <w:jc w:val="right"/>
        </w:trPr>
        <w:tc>
          <w:tcPr>
            <w:tcW w:w="1364" w:type="dxa"/>
            <w:vMerge/>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8"/>
              </w:rPr>
            </w:pPr>
          </w:p>
        </w:tc>
        <w:tc>
          <w:tcPr>
            <w:tcW w:w="1364" w:type="dxa"/>
            <w:vMerge/>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8"/>
              </w:rPr>
            </w:pPr>
          </w:p>
        </w:tc>
        <w:tc>
          <w:tcPr>
            <w:tcW w:w="2730" w:type="dxa"/>
            <w:gridSpan w:val="2"/>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自 有 資 金</w:t>
            </w:r>
          </w:p>
        </w:tc>
        <w:tc>
          <w:tcPr>
            <w:tcW w:w="2712" w:type="dxa"/>
            <w:gridSpan w:val="2"/>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外 借 資 金</w:t>
            </w:r>
          </w:p>
        </w:tc>
      </w:tr>
      <w:tr w:rsidR="00502BBE" w:rsidRPr="00502BBE" w:rsidTr="0036400D">
        <w:trPr>
          <w:trHeight w:val="481"/>
          <w:jc w:val="right"/>
        </w:trPr>
        <w:tc>
          <w:tcPr>
            <w:tcW w:w="1364" w:type="dxa"/>
            <w:vMerge/>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8"/>
              </w:rPr>
            </w:pPr>
          </w:p>
        </w:tc>
        <w:tc>
          <w:tcPr>
            <w:tcW w:w="1364" w:type="dxa"/>
            <w:vMerge/>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8"/>
              </w:rPr>
            </w:pPr>
          </w:p>
        </w:tc>
        <w:tc>
          <w:tcPr>
            <w:tcW w:w="1365"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營運資金</w:t>
            </w:r>
          </w:p>
        </w:tc>
        <w:tc>
          <w:tcPr>
            <w:tcW w:w="1365"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國庫撥款</w:t>
            </w:r>
          </w:p>
        </w:tc>
        <w:tc>
          <w:tcPr>
            <w:tcW w:w="1356"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項  目</w:t>
            </w:r>
          </w:p>
        </w:tc>
        <w:tc>
          <w:tcPr>
            <w:tcW w:w="1356"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金  額</w:t>
            </w:r>
          </w:p>
        </w:tc>
      </w:tr>
      <w:tr w:rsidR="00502BBE" w:rsidRPr="00502BBE" w:rsidTr="00E8200E">
        <w:trPr>
          <w:cantSplit/>
          <w:trHeight w:hRule="exact" w:val="567"/>
          <w:jc w:val="right"/>
        </w:trPr>
        <w:tc>
          <w:tcPr>
            <w:tcW w:w="1364"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104</w:t>
            </w:r>
          </w:p>
        </w:tc>
        <w:tc>
          <w:tcPr>
            <w:tcW w:w="1364"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12,800</w:t>
            </w:r>
          </w:p>
        </w:tc>
        <w:tc>
          <w:tcPr>
            <w:tcW w:w="1365"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p>
        </w:tc>
        <w:tc>
          <w:tcPr>
            <w:tcW w:w="1365"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12,800</w:t>
            </w:r>
          </w:p>
        </w:tc>
        <w:tc>
          <w:tcPr>
            <w:tcW w:w="1356" w:type="dxa"/>
            <w:shd w:val="clear" w:color="auto" w:fill="auto"/>
            <w:vAlign w:val="center"/>
          </w:tcPr>
          <w:p w:rsidR="004475FD" w:rsidRPr="00502BBE" w:rsidRDefault="004475FD" w:rsidP="00DB0A4C">
            <w:pPr>
              <w:pStyle w:val="ab"/>
              <w:tabs>
                <w:tab w:val="left" w:pos="993"/>
              </w:tabs>
              <w:spacing w:line="400" w:lineRule="exact"/>
              <w:ind w:leftChars="0" w:left="0"/>
              <w:jc w:val="center"/>
              <w:rPr>
                <w:rFonts w:ascii="標楷體" w:eastAsia="標楷體" w:hAnsi="標楷體"/>
                <w:color w:val="000000" w:themeColor="text1"/>
                <w:sz w:val="28"/>
              </w:rPr>
            </w:pPr>
          </w:p>
        </w:tc>
        <w:tc>
          <w:tcPr>
            <w:tcW w:w="1356" w:type="dxa"/>
            <w:shd w:val="clear" w:color="auto" w:fill="auto"/>
            <w:vAlign w:val="center"/>
          </w:tcPr>
          <w:p w:rsidR="004475FD" w:rsidRPr="00502BBE" w:rsidRDefault="004475FD" w:rsidP="00DB0A4C">
            <w:pPr>
              <w:pStyle w:val="ab"/>
              <w:tabs>
                <w:tab w:val="left" w:pos="993"/>
              </w:tabs>
              <w:spacing w:line="400" w:lineRule="exact"/>
              <w:ind w:leftChars="0" w:left="0"/>
              <w:jc w:val="center"/>
              <w:rPr>
                <w:rFonts w:ascii="標楷體" w:eastAsia="標楷體" w:hAnsi="標楷體"/>
                <w:color w:val="000000" w:themeColor="text1"/>
                <w:sz w:val="28"/>
              </w:rPr>
            </w:pPr>
          </w:p>
        </w:tc>
      </w:tr>
      <w:tr w:rsidR="00502BBE" w:rsidRPr="00502BBE" w:rsidTr="00E8200E">
        <w:trPr>
          <w:cantSplit/>
          <w:trHeight w:hRule="exact" w:val="567"/>
          <w:jc w:val="right"/>
        </w:trPr>
        <w:tc>
          <w:tcPr>
            <w:tcW w:w="1364"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105</w:t>
            </w:r>
          </w:p>
        </w:tc>
        <w:tc>
          <w:tcPr>
            <w:tcW w:w="1364"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8,500</w:t>
            </w:r>
          </w:p>
        </w:tc>
        <w:tc>
          <w:tcPr>
            <w:tcW w:w="1365"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8,500</w:t>
            </w:r>
          </w:p>
        </w:tc>
        <w:tc>
          <w:tcPr>
            <w:tcW w:w="1365"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p>
        </w:tc>
        <w:tc>
          <w:tcPr>
            <w:tcW w:w="1356" w:type="dxa"/>
            <w:shd w:val="clear" w:color="auto" w:fill="auto"/>
            <w:vAlign w:val="center"/>
          </w:tcPr>
          <w:p w:rsidR="004475FD" w:rsidRPr="00502BBE" w:rsidRDefault="004475FD" w:rsidP="00DB0A4C">
            <w:pPr>
              <w:pStyle w:val="ab"/>
              <w:tabs>
                <w:tab w:val="left" w:pos="993"/>
              </w:tabs>
              <w:spacing w:line="400" w:lineRule="exact"/>
              <w:ind w:leftChars="0" w:left="0"/>
              <w:jc w:val="center"/>
              <w:rPr>
                <w:rFonts w:ascii="標楷體" w:eastAsia="標楷體" w:hAnsi="標楷體"/>
                <w:color w:val="000000" w:themeColor="text1"/>
                <w:sz w:val="28"/>
              </w:rPr>
            </w:pPr>
          </w:p>
        </w:tc>
        <w:tc>
          <w:tcPr>
            <w:tcW w:w="1356" w:type="dxa"/>
            <w:shd w:val="clear" w:color="auto" w:fill="auto"/>
            <w:vAlign w:val="center"/>
          </w:tcPr>
          <w:p w:rsidR="004475FD" w:rsidRPr="00502BBE" w:rsidRDefault="004475FD" w:rsidP="00DB0A4C">
            <w:pPr>
              <w:pStyle w:val="ab"/>
              <w:tabs>
                <w:tab w:val="left" w:pos="993"/>
              </w:tabs>
              <w:spacing w:line="400" w:lineRule="exact"/>
              <w:ind w:leftChars="0" w:left="0"/>
              <w:jc w:val="center"/>
              <w:rPr>
                <w:rFonts w:ascii="標楷體" w:eastAsia="標楷體" w:hAnsi="標楷體"/>
                <w:color w:val="000000" w:themeColor="text1"/>
                <w:sz w:val="28"/>
              </w:rPr>
            </w:pPr>
          </w:p>
        </w:tc>
      </w:tr>
      <w:tr w:rsidR="00502BBE" w:rsidRPr="00502BBE" w:rsidTr="00E8200E">
        <w:trPr>
          <w:cantSplit/>
          <w:trHeight w:hRule="exact" w:val="567"/>
          <w:jc w:val="right"/>
        </w:trPr>
        <w:tc>
          <w:tcPr>
            <w:tcW w:w="1364"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106</w:t>
            </w:r>
          </w:p>
        </w:tc>
        <w:tc>
          <w:tcPr>
            <w:tcW w:w="1364"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3,750</w:t>
            </w:r>
          </w:p>
        </w:tc>
        <w:tc>
          <w:tcPr>
            <w:tcW w:w="1365"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3,750</w:t>
            </w:r>
          </w:p>
        </w:tc>
        <w:tc>
          <w:tcPr>
            <w:tcW w:w="1365"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p>
        </w:tc>
        <w:tc>
          <w:tcPr>
            <w:tcW w:w="1356" w:type="dxa"/>
            <w:shd w:val="clear" w:color="auto" w:fill="auto"/>
            <w:vAlign w:val="center"/>
          </w:tcPr>
          <w:p w:rsidR="004475FD" w:rsidRPr="00502BBE" w:rsidRDefault="004475FD" w:rsidP="00DB0A4C">
            <w:pPr>
              <w:pStyle w:val="ab"/>
              <w:tabs>
                <w:tab w:val="left" w:pos="993"/>
              </w:tabs>
              <w:spacing w:line="400" w:lineRule="exact"/>
              <w:ind w:leftChars="0" w:left="0"/>
              <w:jc w:val="center"/>
              <w:rPr>
                <w:rFonts w:ascii="標楷體" w:eastAsia="標楷體" w:hAnsi="標楷體"/>
                <w:color w:val="000000" w:themeColor="text1"/>
                <w:sz w:val="28"/>
              </w:rPr>
            </w:pPr>
          </w:p>
        </w:tc>
        <w:tc>
          <w:tcPr>
            <w:tcW w:w="1356" w:type="dxa"/>
            <w:shd w:val="clear" w:color="auto" w:fill="auto"/>
            <w:vAlign w:val="center"/>
          </w:tcPr>
          <w:p w:rsidR="004475FD" w:rsidRPr="00502BBE" w:rsidRDefault="004475FD" w:rsidP="00DB0A4C">
            <w:pPr>
              <w:pStyle w:val="ab"/>
              <w:tabs>
                <w:tab w:val="left" w:pos="993"/>
              </w:tabs>
              <w:spacing w:line="400" w:lineRule="exact"/>
              <w:ind w:leftChars="0" w:left="0"/>
              <w:jc w:val="center"/>
              <w:rPr>
                <w:rFonts w:ascii="標楷體" w:eastAsia="標楷體" w:hAnsi="標楷體"/>
                <w:color w:val="000000" w:themeColor="text1"/>
                <w:sz w:val="28"/>
              </w:rPr>
            </w:pPr>
          </w:p>
        </w:tc>
      </w:tr>
      <w:tr w:rsidR="00502BBE" w:rsidRPr="00502BBE" w:rsidTr="00E8200E">
        <w:trPr>
          <w:cantSplit/>
          <w:trHeight w:hRule="exact" w:val="567"/>
          <w:jc w:val="right"/>
        </w:trPr>
        <w:tc>
          <w:tcPr>
            <w:tcW w:w="1364" w:type="dxa"/>
            <w:shd w:val="clear" w:color="auto" w:fill="auto"/>
            <w:vAlign w:val="center"/>
          </w:tcPr>
          <w:p w:rsidR="004475FD" w:rsidRPr="00502BBE" w:rsidRDefault="004475FD" w:rsidP="00DB0A4C">
            <w:pPr>
              <w:spacing w:line="400" w:lineRule="exact"/>
              <w:jc w:val="center"/>
              <w:rPr>
                <w:rFonts w:ascii="Calibri" w:hAnsi="Calibri"/>
                <w:color w:val="000000" w:themeColor="text1"/>
                <w:szCs w:val="22"/>
              </w:rPr>
            </w:pPr>
            <w:r w:rsidRPr="00502BBE">
              <w:rPr>
                <w:rFonts w:ascii="標楷體" w:eastAsia="標楷體" w:hAnsi="標楷體" w:hint="eastAsia"/>
                <w:color w:val="000000" w:themeColor="text1"/>
                <w:sz w:val="28"/>
                <w:szCs w:val="22"/>
              </w:rPr>
              <w:t>107</w:t>
            </w:r>
          </w:p>
        </w:tc>
        <w:tc>
          <w:tcPr>
            <w:tcW w:w="1364" w:type="dxa"/>
            <w:shd w:val="clear" w:color="auto" w:fill="auto"/>
            <w:vAlign w:val="center"/>
          </w:tcPr>
          <w:p w:rsidR="004475FD" w:rsidRPr="00502BBE" w:rsidRDefault="00F871BC"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3,000</w:t>
            </w:r>
          </w:p>
        </w:tc>
        <w:tc>
          <w:tcPr>
            <w:tcW w:w="1365"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p>
        </w:tc>
        <w:tc>
          <w:tcPr>
            <w:tcW w:w="1365" w:type="dxa"/>
            <w:shd w:val="clear" w:color="auto" w:fill="auto"/>
            <w:vAlign w:val="center"/>
          </w:tcPr>
          <w:p w:rsidR="004475FD" w:rsidRPr="00502BBE" w:rsidRDefault="00F871BC"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3,000</w:t>
            </w:r>
          </w:p>
        </w:tc>
        <w:tc>
          <w:tcPr>
            <w:tcW w:w="1356" w:type="dxa"/>
            <w:shd w:val="clear" w:color="auto" w:fill="auto"/>
            <w:vAlign w:val="center"/>
          </w:tcPr>
          <w:p w:rsidR="004475FD" w:rsidRPr="00502BBE" w:rsidRDefault="004475FD" w:rsidP="00DB0A4C">
            <w:pPr>
              <w:pStyle w:val="ab"/>
              <w:tabs>
                <w:tab w:val="left" w:pos="993"/>
              </w:tabs>
              <w:spacing w:line="400" w:lineRule="exact"/>
              <w:ind w:leftChars="0" w:left="0"/>
              <w:jc w:val="center"/>
              <w:rPr>
                <w:rFonts w:ascii="標楷體" w:eastAsia="標楷體" w:hAnsi="標楷體"/>
                <w:color w:val="000000" w:themeColor="text1"/>
                <w:sz w:val="28"/>
              </w:rPr>
            </w:pPr>
          </w:p>
        </w:tc>
        <w:tc>
          <w:tcPr>
            <w:tcW w:w="1356" w:type="dxa"/>
            <w:shd w:val="clear" w:color="auto" w:fill="auto"/>
            <w:vAlign w:val="center"/>
          </w:tcPr>
          <w:p w:rsidR="004475FD" w:rsidRPr="00502BBE" w:rsidRDefault="004475FD" w:rsidP="00DB0A4C">
            <w:pPr>
              <w:pStyle w:val="ab"/>
              <w:tabs>
                <w:tab w:val="left" w:pos="993"/>
              </w:tabs>
              <w:spacing w:line="400" w:lineRule="exact"/>
              <w:ind w:leftChars="0" w:left="0"/>
              <w:jc w:val="center"/>
              <w:rPr>
                <w:rFonts w:ascii="標楷體" w:eastAsia="標楷體" w:hAnsi="標楷體"/>
                <w:color w:val="000000" w:themeColor="text1"/>
                <w:sz w:val="28"/>
              </w:rPr>
            </w:pPr>
          </w:p>
        </w:tc>
      </w:tr>
      <w:tr w:rsidR="00502BBE" w:rsidRPr="00502BBE" w:rsidTr="00E8200E">
        <w:trPr>
          <w:cantSplit/>
          <w:trHeight w:hRule="exact" w:val="567"/>
          <w:jc w:val="right"/>
        </w:trPr>
        <w:tc>
          <w:tcPr>
            <w:tcW w:w="1364" w:type="dxa"/>
            <w:shd w:val="clear" w:color="auto" w:fill="auto"/>
            <w:vAlign w:val="center"/>
          </w:tcPr>
          <w:p w:rsidR="004475FD" w:rsidRPr="00502BBE" w:rsidRDefault="004475FD" w:rsidP="00DB0A4C">
            <w:pPr>
              <w:spacing w:line="400" w:lineRule="exact"/>
              <w:jc w:val="center"/>
              <w:rPr>
                <w:rFonts w:ascii="Calibri" w:hAnsi="Calibri"/>
                <w:color w:val="000000" w:themeColor="text1"/>
                <w:szCs w:val="22"/>
              </w:rPr>
            </w:pPr>
            <w:r w:rsidRPr="00502BBE">
              <w:rPr>
                <w:rFonts w:ascii="標楷體" w:eastAsia="標楷體" w:hAnsi="標楷體" w:hint="eastAsia"/>
                <w:color w:val="000000" w:themeColor="text1"/>
                <w:sz w:val="28"/>
                <w:szCs w:val="22"/>
              </w:rPr>
              <w:t>108</w:t>
            </w:r>
          </w:p>
        </w:tc>
        <w:tc>
          <w:tcPr>
            <w:tcW w:w="1364"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p>
        </w:tc>
        <w:tc>
          <w:tcPr>
            <w:tcW w:w="1365"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p>
        </w:tc>
        <w:tc>
          <w:tcPr>
            <w:tcW w:w="1365"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p>
        </w:tc>
        <w:tc>
          <w:tcPr>
            <w:tcW w:w="1356" w:type="dxa"/>
            <w:shd w:val="clear" w:color="auto" w:fill="auto"/>
            <w:vAlign w:val="center"/>
          </w:tcPr>
          <w:p w:rsidR="004475FD" w:rsidRPr="00502BBE" w:rsidRDefault="004475FD" w:rsidP="00DB0A4C">
            <w:pPr>
              <w:pStyle w:val="ab"/>
              <w:tabs>
                <w:tab w:val="left" w:pos="993"/>
              </w:tabs>
              <w:spacing w:line="400" w:lineRule="exact"/>
              <w:ind w:leftChars="0" w:left="0"/>
              <w:jc w:val="center"/>
              <w:rPr>
                <w:rFonts w:ascii="標楷體" w:eastAsia="標楷體" w:hAnsi="標楷體"/>
                <w:color w:val="000000" w:themeColor="text1"/>
                <w:sz w:val="28"/>
              </w:rPr>
            </w:pPr>
          </w:p>
        </w:tc>
        <w:tc>
          <w:tcPr>
            <w:tcW w:w="1356" w:type="dxa"/>
            <w:shd w:val="clear" w:color="auto" w:fill="auto"/>
            <w:vAlign w:val="center"/>
          </w:tcPr>
          <w:p w:rsidR="004475FD" w:rsidRPr="00502BBE" w:rsidRDefault="004475FD" w:rsidP="00DB0A4C">
            <w:pPr>
              <w:pStyle w:val="ab"/>
              <w:tabs>
                <w:tab w:val="left" w:pos="993"/>
              </w:tabs>
              <w:spacing w:line="400" w:lineRule="exact"/>
              <w:ind w:leftChars="0" w:left="0"/>
              <w:jc w:val="center"/>
              <w:rPr>
                <w:rFonts w:ascii="標楷體" w:eastAsia="標楷體" w:hAnsi="標楷體"/>
                <w:color w:val="000000" w:themeColor="text1"/>
                <w:sz w:val="28"/>
              </w:rPr>
            </w:pPr>
          </w:p>
        </w:tc>
      </w:tr>
      <w:tr w:rsidR="00502BBE" w:rsidRPr="00502BBE" w:rsidTr="00E8200E">
        <w:trPr>
          <w:cantSplit/>
          <w:trHeight w:hRule="exact" w:val="567"/>
          <w:jc w:val="right"/>
        </w:trPr>
        <w:tc>
          <w:tcPr>
            <w:tcW w:w="1364" w:type="dxa"/>
            <w:shd w:val="clear" w:color="auto" w:fill="auto"/>
            <w:vAlign w:val="center"/>
          </w:tcPr>
          <w:p w:rsidR="004475FD" w:rsidRPr="00502BBE" w:rsidRDefault="004475FD" w:rsidP="00DB0A4C">
            <w:pPr>
              <w:spacing w:line="400" w:lineRule="exact"/>
              <w:jc w:val="center"/>
              <w:rPr>
                <w:rFonts w:ascii="Calibri" w:hAnsi="Calibri"/>
                <w:color w:val="000000" w:themeColor="text1"/>
                <w:szCs w:val="22"/>
              </w:rPr>
            </w:pPr>
            <w:r w:rsidRPr="00502BBE">
              <w:rPr>
                <w:rFonts w:ascii="標楷體" w:eastAsia="標楷體" w:hAnsi="標楷體" w:hint="eastAsia"/>
                <w:color w:val="000000" w:themeColor="text1"/>
                <w:sz w:val="28"/>
                <w:szCs w:val="22"/>
              </w:rPr>
              <w:t>109</w:t>
            </w:r>
          </w:p>
        </w:tc>
        <w:tc>
          <w:tcPr>
            <w:tcW w:w="1364"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p>
        </w:tc>
        <w:tc>
          <w:tcPr>
            <w:tcW w:w="1365"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p>
        </w:tc>
        <w:tc>
          <w:tcPr>
            <w:tcW w:w="1365" w:type="dxa"/>
            <w:shd w:val="clear" w:color="auto" w:fill="auto"/>
            <w:vAlign w:val="center"/>
          </w:tcPr>
          <w:p w:rsidR="004475FD" w:rsidRPr="00502BBE" w:rsidRDefault="004475FD" w:rsidP="00DB0A4C">
            <w:pPr>
              <w:spacing w:line="400" w:lineRule="exact"/>
              <w:jc w:val="center"/>
              <w:rPr>
                <w:rFonts w:ascii="標楷體" w:eastAsia="標楷體" w:hAnsi="標楷體"/>
                <w:color w:val="000000" w:themeColor="text1"/>
                <w:sz w:val="28"/>
                <w:szCs w:val="22"/>
              </w:rPr>
            </w:pPr>
          </w:p>
        </w:tc>
        <w:tc>
          <w:tcPr>
            <w:tcW w:w="1356" w:type="dxa"/>
            <w:shd w:val="clear" w:color="auto" w:fill="auto"/>
            <w:vAlign w:val="center"/>
          </w:tcPr>
          <w:p w:rsidR="004475FD" w:rsidRPr="00502BBE" w:rsidRDefault="004475FD" w:rsidP="00DB0A4C">
            <w:pPr>
              <w:pStyle w:val="ab"/>
              <w:tabs>
                <w:tab w:val="left" w:pos="993"/>
              </w:tabs>
              <w:spacing w:line="400" w:lineRule="exact"/>
              <w:ind w:leftChars="0" w:left="0"/>
              <w:jc w:val="center"/>
              <w:rPr>
                <w:rFonts w:ascii="標楷體" w:eastAsia="標楷體" w:hAnsi="標楷體"/>
                <w:color w:val="000000" w:themeColor="text1"/>
                <w:sz w:val="28"/>
              </w:rPr>
            </w:pPr>
          </w:p>
        </w:tc>
        <w:tc>
          <w:tcPr>
            <w:tcW w:w="1356" w:type="dxa"/>
            <w:shd w:val="clear" w:color="auto" w:fill="auto"/>
            <w:vAlign w:val="center"/>
          </w:tcPr>
          <w:p w:rsidR="004475FD" w:rsidRPr="00502BBE" w:rsidRDefault="004475FD" w:rsidP="00DB0A4C">
            <w:pPr>
              <w:pStyle w:val="ab"/>
              <w:tabs>
                <w:tab w:val="left" w:pos="993"/>
              </w:tabs>
              <w:spacing w:line="400" w:lineRule="exact"/>
              <w:ind w:leftChars="0" w:left="0"/>
              <w:jc w:val="center"/>
              <w:rPr>
                <w:rFonts w:ascii="標楷體" w:eastAsia="標楷體" w:hAnsi="標楷體"/>
                <w:color w:val="000000" w:themeColor="text1"/>
                <w:sz w:val="28"/>
              </w:rPr>
            </w:pPr>
          </w:p>
        </w:tc>
      </w:tr>
      <w:tr w:rsidR="00502BBE" w:rsidRPr="00502BBE" w:rsidTr="00E8200E">
        <w:trPr>
          <w:cantSplit/>
          <w:trHeight w:hRule="exact" w:val="567"/>
          <w:jc w:val="right"/>
        </w:trPr>
        <w:tc>
          <w:tcPr>
            <w:tcW w:w="1364" w:type="dxa"/>
            <w:shd w:val="clear" w:color="auto" w:fill="auto"/>
            <w:vAlign w:val="center"/>
          </w:tcPr>
          <w:p w:rsidR="004B11A9" w:rsidRPr="00502BBE" w:rsidRDefault="004B11A9" w:rsidP="00DB0A4C">
            <w:pPr>
              <w:spacing w:line="400" w:lineRule="exact"/>
              <w:jc w:val="center"/>
              <w:rPr>
                <w:rFonts w:ascii="Calibri" w:hAnsi="Calibri"/>
                <w:color w:val="000000" w:themeColor="text1"/>
                <w:szCs w:val="22"/>
              </w:rPr>
            </w:pPr>
            <w:r w:rsidRPr="00502BBE">
              <w:rPr>
                <w:rFonts w:ascii="標楷體" w:eastAsia="標楷體" w:hAnsi="標楷體" w:hint="eastAsia"/>
                <w:color w:val="000000" w:themeColor="text1"/>
                <w:sz w:val="28"/>
                <w:szCs w:val="22"/>
              </w:rPr>
              <w:t>110</w:t>
            </w:r>
          </w:p>
        </w:tc>
        <w:tc>
          <w:tcPr>
            <w:tcW w:w="1364" w:type="dxa"/>
            <w:shd w:val="clear" w:color="auto" w:fill="auto"/>
            <w:vAlign w:val="center"/>
          </w:tcPr>
          <w:p w:rsidR="004B11A9" w:rsidRPr="00502BBE" w:rsidRDefault="004B11A9"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1</w:t>
            </w:r>
            <w:r w:rsidRPr="00502BBE">
              <w:rPr>
                <w:rFonts w:ascii="標楷體" w:eastAsia="標楷體" w:hAnsi="標楷體"/>
                <w:color w:val="000000" w:themeColor="text1"/>
                <w:sz w:val="28"/>
                <w:szCs w:val="22"/>
              </w:rPr>
              <w:t>,644</w:t>
            </w:r>
          </w:p>
        </w:tc>
        <w:tc>
          <w:tcPr>
            <w:tcW w:w="1365" w:type="dxa"/>
            <w:shd w:val="clear" w:color="auto" w:fill="auto"/>
            <w:vAlign w:val="center"/>
          </w:tcPr>
          <w:p w:rsidR="004B11A9" w:rsidRPr="00502BBE" w:rsidRDefault="004B11A9" w:rsidP="00DB0A4C">
            <w:pPr>
              <w:spacing w:line="400" w:lineRule="exact"/>
              <w:jc w:val="center"/>
              <w:rPr>
                <w:rFonts w:ascii="標楷體" w:eastAsia="標楷體" w:hAnsi="標楷體"/>
                <w:color w:val="000000" w:themeColor="text1"/>
                <w:sz w:val="28"/>
                <w:szCs w:val="22"/>
              </w:rPr>
            </w:pPr>
          </w:p>
        </w:tc>
        <w:tc>
          <w:tcPr>
            <w:tcW w:w="1365" w:type="dxa"/>
            <w:shd w:val="clear" w:color="auto" w:fill="auto"/>
            <w:vAlign w:val="center"/>
          </w:tcPr>
          <w:p w:rsidR="004B11A9" w:rsidRPr="00502BBE" w:rsidRDefault="004B11A9"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1</w:t>
            </w:r>
            <w:r w:rsidRPr="00502BBE">
              <w:rPr>
                <w:rFonts w:ascii="標楷體" w:eastAsia="標楷體" w:hAnsi="標楷體"/>
                <w:color w:val="000000" w:themeColor="text1"/>
                <w:sz w:val="28"/>
                <w:szCs w:val="22"/>
              </w:rPr>
              <w:t>,644</w:t>
            </w:r>
          </w:p>
        </w:tc>
        <w:tc>
          <w:tcPr>
            <w:tcW w:w="1356" w:type="dxa"/>
            <w:shd w:val="clear" w:color="auto" w:fill="auto"/>
            <w:vAlign w:val="center"/>
          </w:tcPr>
          <w:p w:rsidR="004B11A9" w:rsidRPr="00502BBE" w:rsidRDefault="004B11A9" w:rsidP="00DB0A4C">
            <w:pPr>
              <w:pStyle w:val="ab"/>
              <w:tabs>
                <w:tab w:val="left" w:pos="993"/>
              </w:tabs>
              <w:spacing w:line="400" w:lineRule="exact"/>
              <w:ind w:leftChars="0" w:left="0"/>
              <w:jc w:val="center"/>
              <w:rPr>
                <w:rFonts w:ascii="標楷體" w:eastAsia="標楷體" w:hAnsi="標楷體"/>
                <w:color w:val="000000" w:themeColor="text1"/>
                <w:sz w:val="28"/>
              </w:rPr>
            </w:pPr>
          </w:p>
        </w:tc>
        <w:tc>
          <w:tcPr>
            <w:tcW w:w="1356" w:type="dxa"/>
            <w:shd w:val="clear" w:color="auto" w:fill="auto"/>
            <w:vAlign w:val="center"/>
          </w:tcPr>
          <w:p w:rsidR="004B11A9" w:rsidRPr="00502BBE" w:rsidRDefault="004B11A9" w:rsidP="00DB0A4C">
            <w:pPr>
              <w:pStyle w:val="ab"/>
              <w:tabs>
                <w:tab w:val="left" w:pos="993"/>
              </w:tabs>
              <w:spacing w:line="400" w:lineRule="exact"/>
              <w:ind w:leftChars="0" w:left="0"/>
              <w:jc w:val="center"/>
              <w:rPr>
                <w:rFonts w:ascii="標楷體" w:eastAsia="標楷體" w:hAnsi="標楷體"/>
                <w:color w:val="000000" w:themeColor="text1"/>
                <w:sz w:val="28"/>
              </w:rPr>
            </w:pPr>
          </w:p>
        </w:tc>
      </w:tr>
      <w:tr w:rsidR="00502BBE" w:rsidRPr="00502BBE" w:rsidTr="00E8200E">
        <w:trPr>
          <w:cantSplit/>
          <w:trHeight w:hRule="exact" w:val="567"/>
          <w:jc w:val="right"/>
        </w:trPr>
        <w:tc>
          <w:tcPr>
            <w:tcW w:w="1364" w:type="dxa"/>
            <w:shd w:val="clear" w:color="auto" w:fill="auto"/>
            <w:vAlign w:val="center"/>
          </w:tcPr>
          <w:p w:rsidR="00F871BC" w:rsidRPr="00502BBE" w:rsidRDefault="00F871BC" w:rsidP="00DB0A4C">
            <w:pPr>
              <w:spacing w:line="400" w:lineRule="exact"/>
              <w:jc w:val="center"/>
              <w:rPr>
                <w:rFonts w:ascii="Calibri" w:hAnsi="Calibri"/>
                <w:color w:val="000000" w:themeColor="text1"/>
                <w:szCs w:val="22"/>
              </w:rPr>
            </w:pPr>
            <w:r w:rsidRPr="00502BBE">
              <w:rPr>
                <w:rFonts w:ascii="標楷體" w:eastAsia="標楷體" w:hAnsi="標楷體" w:hint="eastAsia"/>
                <w:color w:val="000000" w:themeColor="text1"/>
                <w:sz w:val="28"/>
                <w:szCs w:val="22"/>
              </w:rPr>
              <w:t>111</w:t>
            </w:r>
          </w:p>
        </w:tc>
        <w:tc>
          <w:tcPr>
            <w:tcW w:w="1364" w:type="dxa"/>
            <w:shd w:val="clear" w:color="auto" w:fill="auto"/>
            <w:vAlign w:val="center"/>
          </w:tcPr>
          <w:p w:rsidR="00F871BC" w:rsidRPr="00502BBE" w:rsidRDefault="00F871BC" w:rsidP="00DB0A4C">
            <w:pPr>
              <w:spacing w:line="400" w:lineRule="exact"/>
              <w:jc w:val="center"/>
              <w:rPr>
                <w:rFonts w:ascii="標楷體" w:eastAsia="標楷體" w:hAnsi="標楷體"/>
                <w:color w:val="000000" w:themeColor="text1"/>
                <w:sz w:val="28"/>
                <w:szCs w:val="22"/>
              </w:rPr>
            </w:pPr>
          </w:p>
        </w:tc>
        <w:tc>
          <w:tcPr>
            <w:tcW w:w="1365" w:type="dxa"/>
            <w:shd w:val="clear" w:color="auto" w:fill="auto"/>
            <w:vAlign w:val="center"/>
          </w:tcPr>
          <w:p w:rsidR="00F871BC" w:rsidRPr="00502BBE" w:rsidRDefault="00F871BC" w:rsidP="00DB0A4C">
            <w:pPr>
              <w:spacing w:line="400" w:lineRule="exact"/>
              <w:jc w:val="center"/>
              <w:rPr>
                <w:rFonts w:ascii="標楷體" w:eastAsia="標楷體" w:hAnsi="標楷體"/>
                <w:color w:val="000000" w:themeColor="text1"/>
                <w:sz w:val="28"/>
                <w:szCs w:val="22"/>
              </w:rPr>
            </w:pPr>
          </w:p>
        </w:tc>
        <w:tc>
          <w:tcPr>
            <w:tcW w:w="1365" w:type="dxa"/>
            <w:shd w:val="clear" w:color="auto" w:fill="auto"/>
            <w:vAlign w:val="center"/>
          </w:tcPr>
          <w:p w:rsidR="00F871BC" w:rsidRPr="00502BBE" w:rsidRDefault="00F871BC" w:rsidP="00DB0A4C">
            <w:pPr>
              <w:spacing w:line="400" w:lineRule="exact"/>
              <w:jc w:val="center"/>
              <w:rPr>
                <w:rFonts w:ascii="標楷體" w:eastAsia="標楷體" w:hAnsi="標楷體"/>
                <w:color w:val="000000" w:themeColor="text1"/>
                <w:sz w:val="28"/>
                <w:szCs w:val="22"/>
              </w:rPr>
            </w:pPr>
          </w:p>
        </w:tc>
        <w:tc>
          <w:tcPr>
            <w:tcW w:w="1356" w:type="dxa"/>
            <w:shd w:val="clear" w:color="auto" w:fill="auto"/>
            <w:vAlign w:val="center"/>
          </w:tcPr>
          <w:p w:rsidR="00F871BC" w:rsidRPr="00502BBE" w:rsidRDefault="00F871BC" w:rsidP="00DB0A4C">
            <w:pPr>
              <w:pStyle w:val="ab"/>
              <w:tabs>
                <w:tab w:val="left" w:pos="993"/>
              </w:tabs>
              <w:spacing w:line="400" w:lineRule="exact"/>
              <w:ind w:leftChars="0" w:left="0"/>
              <w:jc w:val="center"/>
              <w:rPr>
                <w:rFonts w:ascii="標楷體" w:eastAsia="標楷體" w:hAnsi="標楷體"/>
                <w:color w:val="000000" w:themeColor="text1"/>
                <w:sz w:val="28"/>
              </w:rPr>
            </w:pPr>
          </w:p>
        </w:tc>
        <w:tc>
          <w:tcPr>
            <w:tcW w:w="1356" w:type="dxa"/>
            <w:shd w:val="clear" w:color="auto" w:fill="auto"/>
            <w:vAlign w:val="center"/>
          </w:tcPr>
          <w:p w:rsidR="00F871BC" w:rsidRPr="00502BBE" w:rsidRDefault="00F871BC" w:rsidP="00DB0A4C">
            <w:pPr>
              <w:pStyle w:val="ab"/>
              <w:tabs>
                <w:tab w:val="left" w:pos="993"/>
              </w:tabs>
              <w:spacing w:line="400" w:lineRule="exact"/>
              <w:ind w:leftChars="0" w:left="0"/>
              <w:jc w:val="center"/>
              <w:rPr>
                <w:rFonts w:ascii="標楷體" w:eastAsia="標楷體" w:hAnsi="標楷體"/>
                <w:color w:val="000000" w:themeColor="text1"/>
                <w:sz w:val="28"/>
              </w:rPr>
            </w:pPr>
          </w:p>
        </w:tc>
      </w:tr>
      <w:tr w:rsidR="00502BBE" w:rsidRPr="00502BBE" w:rsidTr="00E8200E">
        <w:trPr>
          <w:cantSplit/>
          <w:trHeight w:hRule="exact" w:val="567"/>
          <w:jc w:val="right"/>
        </w:trPr>
        <w:tc>
          <w:tcPr>
            <w:tcW w:w="1364" w:type="dxa"/>
            <w:shd w:val="clear" w:color="auto" w:fill="auto"/>
            <w:vAlign w:val="center"/>
          </w:tcPr>
          <w:p w:rsidR="00F871BC" w:rsidRPr="00502BBE" w:rsidRDefault="00F871BC" w:rsidP="00DB0A4C">
            <w:pPr>
              <w:spacing w:line="400" w:lineRule="exact"/>
              <w:jc w:val="center"/>
              <w:rPr>
                <w:rFonts w:ascii="Calibri" w:hAnsi="Calibri"/>
                <w:color w:val="000000" w:themeColor="text1"/>
                <w:szCs w:val="22"/>
              </w:rPr>
            </w:pPr>
            <w:r w:rsidRPr="00502BBE">
              <w:rPr>
                <w:rFonts w:ascii="標楷體" w:eastAsia="標楷體" w:hAnsi="標楷體" w:hint="eastAsia"/>
                <w:color w:val="000000" w:themeColor="text1"/>
                <w:sz w:val="28"/>
                <w:szCs w:val="22"/>
              </w:rPr>
              <w:t>112</w:t>
            </w:r>
          </w:p>
        </w:tc>
        <w:tc>
          <w:tcPr>
            <w:tcW w:w="1364" w:type="dxa"/>
            <w:shd w:val="clear" w:color="auto" w:fill="auto"/>
            <w:vAlign w:val="center"/>
          </w:tcPr>
          <w:p w:rsidR="00F871BC" w:rsidRPr="00502BBE" w:rsidRDefault="00810061"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color w:val="000000" w:themeColor="text1"/>
                <w:sz w:val="28"/>
                <w:szCs w:val="22"/>
              </w:rPr>
              <w:t>1</w:t>
            </w:r>
            <w:r w:rsidR="00E8200E" w:rsidRPr="00502BBE">
              <w:rPr>
                <w:rFonts w:ascii="標楷體" w:eastAsia="標楷體" w:hAnsi="標楷體"/>
                <w:color w:val="000000" w:themeColor="text1"/>
                <w:sz w:val="28"/>
                <w:szCs w:val="22"/>
              </w:rPr>
              <w:t>8</w:t>
            </w:r>
            <w:r w:rsidR="00A4748E" w:rsidRPr="00502BBE">
              <w:rPr>
                <w:rFonts w:ascii="標楷體" w:eastAsia="標楷體" w:hAnsi="標楷體"/>
                <w:color w:val="000000" w:themeColor="text1"/>
                <w:sz w:val="28"/>
                <w:szCs w:val="22"/>
              </w:rPr>
              <w:t>,</w:t>
            </w:r>
            <w:r w:rsidR="00E8200E" w:rsidRPr="00502BBE">
              <w:rPr>
                <w:rFonts w:ascii="標楷體" w:eastAsia="標楷體" w:hAnsi="標楷體"/>
                <w:color w:val="000000" w:themeColor="text1"/>
                <w:sz w:val="28"/>
                <w:szCs w:val="22"/>
              </w:rPr>
              <w:t>57</w:t>
            </w:r>
            <w:r w:rsidRPr="00502BBE">
              <w:rPr>
                <w:rFonts w:ascii="標楷體" w:eastAsia="標楷體" w:hAnsi="標楷體"/>
                <w:color w:val="000000" w:themeColor="text1"/>
                <w:sz w:val="28"/>
                <w:szCs w:val="22"/>
              </w:rPr>
              <w:t>0</w:t>
            </w:r>
          </w:p>
        </w:tc>
        <w:tc>
          <w:tcPr>
            <w:tcW w:w="1365" w:type="dxa"/>
            <w:shd w:val="clear" w:color="auto" w:fill="auto"/>
            <w:vAlign w:val="center"/>
          </w:tcPr>
          <w:p w:rsidR="00F871BC" w:rsidRPr="00502BBE" w:rsidRDefault="00E8200E"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color w:val="000000" w:themeColor="text1"/>
                <w:sz w:val="28"/>
                <w:szCs w:val="22"/>
              </w:rPr>
              <w:t>12,</w:t>
            </w:r>
            <w:r w:rsidR="007D6B50">
              <w:rPr>
                <w:rFonts w:ascii="標楷體" w:eastAsia="標楷體" w:hAnsi="標楷體"/>
                <w:color w:val="000000" w:themeColor="text1"/>
                <w:sz w:val="28"/>
                <w:szCs w:val="22"/>
              </w:rPr>
              <w:t>676</w:t>
            </w:r>
          </w:p>
        </w:tc>
        <w:tc>
          <w:tcPr>
            <w:tcW w:w="1365" w:type="dxa"/>
            <w:shd w:val="clear" w:color="auto" w:fill="auto"/>
            <w:vAlign w:val="center"/>
          </w:tcPr>
          <w:p w:rsidR="00F871BC" w:rsidRPr="00502BBE" w:rsidRDefault="007D6B50" w:rsidP="00DB0A4C">
            <w:pPr>
              <w:spacing w:line="400" w:lineRule="exact"/>
              <w:jc w:val="center"/>
              <w:rPr>
                <w:rFonts w:ascii="標楷體" w:eastAsia="標楷體" w:hAnsi="標楷體"/>
                <w:color w:val="000000" w:themeColor="text1"/>
                <w:sz w:val="28"/>
                <w:szCs w:val="22"/>
              </w:rPr>
            </w:pPr>
            <w:r>
              <w:rPr>
                <w:rFonts w:ascii="標楷體" w:eastAsia="標楷體" w:hAnsi="標楷體"/>
                <w:color w:val="000000" w:themeColor="text1"/>
                <w:sz w:val="28"/>
                <w:szCs w:val="22"/>
              </w:rPr>
              <w:t>5,894</w:t>
            </w:r>
          </w:p>
        </w:tc>
        <w:tc>
          <w:tcPr>
            <w:tcW w:w="1356" w:type="dxa"/>
            <w:shd w:val="clear" w:color="auto" w:fill="auto"/>
            <w:vAlign w:val="center"/>
          </w:tcPr>
          <w:p w:rsidR="00F871BC" w:rsidRPr="00502BBE" w:rsidRDefault="00F871BC" w:rsidP="00DB0A4C">
            <w:pPr>
              <w:pStyle w:val="ab"/>
              <w:tabs>
                <w:tab w:val="left" w:pos="993"/>
              </w:tabs>
              <w:spacing w:line="400" w:lineRule="exact"/>
              <w:ind w:leftChars="0" w:left="0"/>
              <w:jc w:val="center"/>
              <w:rPr>
                <w:rFonts w:ascii="標楷體" w:eastAsia="標楷體" w:hAnsi="標楷體"/>
                <w:color w:val="000000" w:themeColor="text1"/>
                <w:sz w:val="28"/>
              </w:rPr>
            </w:pPr>
          </w:p>
        </w:tc>
        <w:tc>
          <w:tcPr>
            <w:tcW w:w="1356" w:type="dxa"/>
            <w:shd w:val="clear" w:color="auto" w:fill="auto"/>
            <w:vAlign w:val="center"/>
          </w:tcPr>
          <w:p w:rsidR="00F871BC" w:rsidRPr="00502BBE" w:rsidRDefault="00F871BC" w:rsidP="00DB0A4C">
            <w:pPr>
              <w:pStyle w:val="ab"/>
              <w:tabs>
                <w:tab w:val="left" w:pos="993"/>
              </w:tabs>
              <w:spacing w:line="400" w:lineRule="exact"/>
              <w:ind w:leftChars="0" w:left="0"/>
              <w:jc w:val="center"/>
              <w:rPr>
                <w:rFonts w:ascii="標楷體" w:eastAsia="標楷體" w:hAnsi="標楷體"/>
                <w:color w:val="000000" w:themeColor="text1"/>
                <w:sz w:val="28"/>
              </w:rPr>
            </w:pPr>
          </w:p>
        </w:tc>
      </w:tr>
      <w:tr w:rsidR="00502BBE" w:rsidRPr="00502BBE" w:rsidTr="00E8200E">
        <w:trPr>
          <w:cantSplit/>
          <w:trHeight w:hRule="exact" w:val="567"/>
          <w:jc w:val="right"/>
        </w:trPr>
        <w:tc>
          <w:tcPr>
            <w:tcW w:w="1364" w:type="dxa"/>
            <w:shd w:val="clear" w:color="auto" w:fill="auto"/>
            <w:vAlign w:val="center"/>
          </w:tcPr>
          <w:p w:rsidR="00F871BC" w:rsidRPr="00502BBE" w:rsidRDefault="00F871BC" w:rsidP="00DB0A4C">
            <w:pPr>
              <w:spacing w:line="400" w:lineRule="exact"/>
              <w:jc w:val="center"/>
              <w:rPr>
                <w:rFonts w:ascii="Calibri" w:hAnsi="Calibri"/>
                <w:color w:val="000000" w:themeColor="text1"/>
                <w:szCs w:val="22"/>
              </w:rPr>
            </w:pPr>
            <w:r w:rsidRPr="00502BBE">
              <w:rPr>
                <w:rFonts w:ascii="標楷體" w:eastAsia="標楷體" w:hAnsi="標楷體" w:hint="eastAsia"/>
                <w:color w:val="000000" w:themeColor="text1"/>
                <w:sz w:val="28"/>
                <w:szCs w:val="22"/>
              </w:rPr>
              <w:t>113</w:t>
            </w:r>
          </w:p>
        </w:tc>
        <w:tc>
          <w:tcPr>
            <w:tcW w:w="1364" w:type="dxa"/>
            <w:shd w:val="clear" w:color="auto" w:fill="auto"/>
            <w:vAlign w:val="center"/>
          </w:tcPr>
          <w:p w:rsidR="00F871BC" w:rsidRPr="00502BBE" w:rsidRDefault="00810061"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color w:val="000000" w:themeColor="text1"/>
                <w:sz w:val="28"/>
                <w:szCs w:val="22"/>
              </w:rPr>
              <w:t>1</w:t>
            </w:r>
            <w:r w:rsidR="00A4748E" w:rsidRPr="00502BBE">
              <w:rPr>
                <w:rFonts w:ascii="標楷體" w:eastAsia="標楷體" w:hAnsi="標楷體" w:hint="eastAsia"/>
                <w:color w:val="000000" w:themeColor="text1"/>
                <w:sz w:val="28"/>
                <w:szCs w:val="22"/>
              </w:rPr>
              <w:t>,</w:t>
            </w:r>
            <w:r w:rsidRPr="00502BBE">
              <w:rPr>
                <w:rFonts w:ascii="標楷體" w:eastAsia="標楷體" w:hAnsi="標楷體"/>
                <w:color w:val="000000" w:themeColor="text1"/>
                <w:sz w:val="28"/>
                <w:szCs w:val="22"/>
              </w:rPr>
              <w:t>501</w:t>
            </w:r>
          </w:p>
        </w:tc>
        <w:tc>
          <w:tcPr>
            <w:tcW w:w="1365" w:type="dxa"/>
            <w:shd w:val="clear" w:color="auto" w:fill="auto"/>
            <w:vAlign w:val="center"/>
          </w:tcPr>
          <w:p w:rsidR="00F871BC" w:rsidRPr="00502BBE" w:rsidRDefault="00F871BC" w:rsidP="00DB0A4C">
            <w:pPr>
              <w:spacing w:line="400" w:lineRule="exact"/>
              <w:jc w:val="center"/>
              <w:rPr>
                <w:rFonts w:ascii="標楷體" w:eastAsia="標楷體" w:hAnsi="標楷體"/>
                <w:color w:val="000000" w:themeColor="text1"/>
                <w:sz w:val="28"/>
                <w:szCs w:val="22"/>
              </w:rPr>
            </w:pPr>
          </w:p>
        </w:tc>
        <w:tc>
          <w:tcPr>
            <w:tcW w:w="1365" w:type="dxa"/>
            <w:shd w:val="clear" w:color="auto" w:fill="auto"/>
            <w:vAlign w:val="center"/>
          </w:tcPr>
          <w:p w:rsidR="00F871BC" w:rsidRPr="00502BBE" w:rsidRDefault="00810061"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1</w:t>
            </w:r>
            <w:r w:rsidR="00A4748E" w:rsidRPr="00502BBE">
              <w:rPr>
                <w:rFonts w:ascii="標楷體" w:eastAsia="標楷體" w:hAnsi="標楷體" w:hint="eastAsia"/>
                <w:color w:val="000000" w:themeColor="text1"/>
                <w:sz w:val="28"/>
                <w:szCs w:val="22"/>
              </w:rPr>
              <w:t>,</w:t>
            </w:r>
            <w:r w:rsidRPr="00502BBE">
              <w:rPr>
                <w:rFonts w:ascii="標楷體" w:eastAsia="標楷體" w:hAnsi="標楷體"/>
                <w:color w:val="000000" w:themeColor="text1"/>
                <w:sz w:val="28"/>
                <w:szCs w:val="22"/>
              </w:rPr>
              <w:t>5</w:t>
            </w:r>
            <w:r w:rsidR="00A4748E" w:rsidRPr="00502BBE">
              <w:rPr>
                <w:rFonts w:ascii="標楷體" w:eastAsia="標楷體" w:hAnsi="標楷體"/>
                <w:color w:val="000000" w:themeColor="text1"/>
                <w:sz w:val="28"/>
                <w:szCs w:val="22"/>
              </w:rPr>
              <w:t>0</w:t>
            </w:r>
            <w:r w:rsidRPr="00502BBE">
              <w:rPr>
                <w:rFonts w:ascii="標楷體" w:eastAsia="標楷體" w:hAnsi="標楷體"/>
                <w:color w:val="000000" w:themeColor="text1"/>
                <w:sz w:val="28"/>
                <w:szCs w:val="22"/>
              </w:rPr>
              <w:t>1</w:t>
            </w:r>
          </w:p>
        </w:tc>
        <w:tc>
          <w:tcPr>
            <w:tcW w:w="1356" w:type="dxa"/>
            <w:shd w:val="clear" w:color="auto" w:fill="auto"/>
            <w:vAlign w:val="center"/>
          </w:tcPr>
          <w:p w:rsidR="00F871BC" w:rsidRPr="00502BBE" w:rsidRDefault="00F871BC" w:rsidP="00DB0A4C">
            <w:pPr>
              <w:pStyle w:val="ab"/>
              <w:tabs>
                <w:tab w:val="left" w:pos="993"/>
              </w:tabs>
              <w:spacing w:line="400" w:lineRule="exact"/>
              <w:ind w:leftChars="0" w:left="0"/>
              <w:jc w:val="center"/>
              <w:rPr>
                <w:rFonts w:ascii="標楷體" w:eastAsia="標楷體" w:hAnsi="標楷體"/>
                <w:color w:val="000000" w:themeColor="text1"/>
                <w:sz w:val="28"/>
              </w:rPr>
            </w:pPr>
          </w:p>
        </w:tc>
        <w:tc>
          <w:tcPr>
            <w:tcW w:w="1356" w:type="dxa"/>
            <w:shd w:val="clear" w:color="auto" w:fill="auto"/>
            <w:vAlign w:val="center"/>
          </w:tcPr>
          <w:p w:rsidR="00F871BC" w:rsidRPr="00502BBE" w:rsidRDefault="00F871BC" w:rsidP="00DB0A4C">
            <w:pPr>
              <w:pStyle w:val="ab"/>
              <w:tabs>
                <w:tab w:val="left" w:pos="993"/>
              </w:tabs>
              <w:spacing w:line="400" w:lineRule="exact"/>
              <w:ind w:leftChars="0" w:left="0"/>
              <w:jc w:val="center"/>
              <w:rPr>
                <w:rFonts w:ascii="標楷體" w:eastAsia="標楷體" w:hAnsi="標楷體"/>
                <w:color w:val="000000" w:themeColor="text1"/>
                <w:sz w:val="28"/>
              </w:rPr>
            </w:pPr>
          </w:p>
        </w:tc>
      </w:tr>
      <w:tr w:rsidR="00502BBE" w:rsidRPr="00502BBE" w:rsidTr="00E8200E">
        <w:trPr>
          <w:cantSplit/>
          <w:trHeight w:hRule="exact" w:val="567"/>
          <w:jc w:val="right"/>
        </w:trPr>
        <w:tc>
          <w:tcPr>
            <w:tcW w:w="1364" w:type="dxa"/>
            <w:shd w:val="clear" w:color="auto" w:fill="auto"/>
            <w:vAlign w:val="center"/>
          </w:tcPr>
          <w:p w:rsidR="004540D1" w:rsidRPr="00502BBE" w:rsidRDefault="004540D1"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114</w:t>
            </w:r>
          </w:p>
        </w:tc>
        <w:tc>
          <w:tcPr>
            <w:tcW w:w="1364" w:type="dxa"/>
            <w:shd w:val="clear" w:color="auto" w:fill="auto"/>
            <w:vAlign w:val="center"/>
          </w:tcPr>
          <w:p w:rsidR="004540D1" w:rsidRPr="00502BBE" w:rsidRDefault="00A4748E"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color w:val="000000" w:themeColor="text1"/>
                <w:sz w:val="28"/>
                <w:szCs w:val="22"/>
              </w:rPr>
              <w:t>28,024</w:t>
            </w:r>
          </w:p>
        </w:tc>
        <w:tc>
          <w:tcPr>
            <w:tcW w:w="1365" w:type="dxa"/>
            <w:shd w:val="clear" w:color="auto" w:fill="auto"/>
            <w:vAlign w:val="center"/>
          </w:tcPr>
          <w:p w:rsidR="004540D1" w:rsidRPr="00502BBE" w:rsidRDefault="004540D1" w:rsidP="00DB0A4C">
            <w:pPr>
              <w:spacing w:line="400" w:lineRule="exact"/>
              <w:jc w:val="center"/>
              <w:rPr>
                <w:rFonts w:ascii="標楷體" w:eastAsia="標楷體" w:hAnsi="標楷體"/>
                <w:color w:val="000000" w:themeColor="text1"/>
                <w:sz w:val="28"/>
                <w:szCs w:val="22"/>
              </w:rPr>
            </w:pPr>
          </w:p>
        </w:tc>
        <w:tc>
          <w:tcPr>
            <w:tcW w:w="1365" w:type="dxa"/>
            <w:shd w:val="clear" w:color="auto" w:fill="auto"/>
            <w:vAlign w:val="center"/>
          </w:tcPr>
          <w:p w:rsidR="004540D1" w:rsidRPr="00502BBE" w:rsidRDefault="00A4748E"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color w:val="000000" w:themeColor="text1"/>
                <w:sz w:val="28"/>
                <w:szCs w:val="22"/>
              </w:rPr>
              <w:t>28,024</w:t>
            </w:r>
          </w:p>
        </w:tc>
        <w:tc>
          <w:tcPr>
            <w:tcW w:w="1356" w:type="dxa"/>
            <w:shd w:val="clear" w:color="auto" w:fill="auto"/>
            <w:vAlign w:val="center"/>
          </w:tcPr>
          <w:p w:rsidR="004540D1" w:rsidRPr="00502BBE" w:rsidRDefault="004540D1" w:rsidP="00DB0A4C">
            <w:pPr>
              <w:spacing w:line="400" w:lineRule="exact"/>
              <w:jc w:val="center"/>
              <w:rPr>
                <w:rFonts w:ascii="標楷體" w:eastAsia="標楷體" w:hAnsi="標楷體"/>
                <w:color w:val="000000" w:themeColor="text1"/>
                <w:sz w:val="28"/>
                <w:szCs w:val="22"/>
              </w:rPr>
            </w:pPr>
          </w:p>
        </w:tc>
        <w:tc>
          <w:tcPr>
            <w:tcW w:w="1356" w:type="dxa"/>
            <w:shd w:val="clear" w:color="auto" w:fill="auto"/>
            <w:vAlign w:val="center"/>
          </w:tcPr>
          <w:p w:rsidR="004540D1" w:rsidRPr="00502BBE" w:rsidRDefault="004540D1" w:rsidP="00DB0A4C">
            <w:pPr>
              <w:spacing w:line="400" w:lineRule="exact"/>
              <w:jc w:val="center"/>
              <w:rPr>
                <w:rFonts w:ascii="標楷體" w:eastAsia="標楷體" w:hAnsi="標楷體"/>
                <w:color w:val="000000" w:themeColor="text1"/>
                <w:sz w:val="28"/>
                <w:szCs w:val="22"/>
              </w:rPr>
            </w:pPr>
          </w:p>
        </w:tc>
      </w:tr>
      <w:tr w:rsidR="00502BBE" w:rsidRPr="00502BBE" w:rsidTr="00E8200E">
        <w:trPr>
          <w:cantSplit/>
          <w:trHeight w:hRule="exact" w:val="567"/>
          <w:jc w:val="right"/>
        </w:trPr>
        <w:tc>
          <w:tcPr>
            <w:tcW w:w="1364" w:type="dxa"/>
            <w:shd w:val="clear" w:color="auto" w:fill="auto"/>
            <w:vAlign w:val="center"/>
          </w:tcPr>
          <w:p w:rsidR="004540D1" w:rsidRPr="00502BBE" w:rsidRDefault="004540D1"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115</w:t>
            </w:r>
          </w:p>
        </w:tc>
        <w:tc>
          <w:tcPr>
            <w:tcW w:w="1364" w:type="dxa"/>
            <w:shd w:val="clear" w:color="auto" w:fill="auto"/>
            <w:vAlign w:val="center"/>
          </w:tcPr>
          <w:p w:rsidR="004540D1" w:rsidRPr="00502BBE" w:rsidRDefault="00A4748E"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color w:val="000000" w:themeColor="text1"/>
                <w:sz w:val="28"/>
                <w:szCs w:val="22"/>
              </w:rPr>
              <w:t>49,410</w:t>
            </w:r>
          </w:p>
        </w:tc>
        <w:tc>
          <w:tcPr>
            <w:tcW w:w="1365" w:type="dxa"/>
            <w:shd w:val="clear" w:color="auto" w:fill="auto"/>
            <w:vAlign w:val="center"/>
          </w:tcPr>
          <w:p w:rsidR="004540D1" w:rsidRPr="00502BBE" w:rsidRDefault="004540D1" w:rsidP="00DB0A4C">
            <w:pPr>
              <w:spacing w:line="400" w:lineRule="exact"/>
              <w:jc w:val="center"/>
              <w:rPr>
                <w:rFonts w:ascii="標楷體" w:eastAsia="標楷體" w:hAnsi="標楷體"/>
                <w:color w:val="000000" w:themeColor="text1"/>
                <w:sz w:val="28"/>
                <w:szCs w:val="22"/>
              </w:rPr>
            </w:pPr>
          </w:p>
        </w:tc>
        <w:tc>
          <w:tcPr>
            <w:tcW w:w="1365" w:type="dxa"/>
            <w:shd w:val="clear" w:color="auto" w:fill="auto"/>
            <w:vAlign w:val="center"/>
          </w:tcPr>
          <w:p w:rsidR="004540D1" w:rsidRPr="00502BBE" w:rsidRDefault="00A4748E"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color w:val="000000" w:themeColor="text1"/>
                <w:sz w:val="28"/>
                <w:szCs w:val="22"/>
              </w:rPr>
              <w:t>49,410</w:t>
            </w:r>
          </w:p>
        </w:tc>
        <w:tc>
          <w:tcPr>
            <w:tcW w:w="1356" w:type="dxa"/>
            <w:shd w:val="clear" w:color="auto" w:fill="auto"/>
            <w:vAlign w:val="center"/>
          </w:tcPr>
          <w:p w:rsidR="004540D1" w:rsidRPr="00502BBE" w:rsidRDefault="004540D1" w:rsidP="00DB0A4C">
            <w:pPr>
              <w:spacing w:line="400" w:lineRule="exact"/>
              <w:jc w:val="center"/>
              <w:rPr>
                <w:rFonts w:ascii="標楷體" w:eastAsia="標楷體" w:hAnsi="標楷體"/>
                <w:color w:val="000000" w:themeColor="text1"/>
                <w:sz w:val="28"/>
                <w:szCs w:val="22"/>
              </w:rPr>
            </w:pPr>
          </w:p>
        </w:tc>
        <w:tc>
          <w:tcPr>
            <w:tcW w:w="1356" w:type="dxa"/>
            <w:shd w:val="clear" w:color="auto" w:fill="auto"/>
            <w:vAlign w:val="center"/>
          </w:tcPr>
          <w:p w:rsidR="004540D1" w:rsidRPr="00502BBE" w:rsidRDefault="004540D1" w:rsidP="00DB0A4C">
            <w:pPr>
              <w:spacing w:line="400" w:lineRule="exact"/>
              <w:jc w:val="center"/>
              <w:rPr>
                <w:rFonts w:ascii="標楷體" w:eastAsia="標楷體" w:hAnsi="標楷體"/>
                <w:color w:val="000000" w:themeColor="text1"/>
                <w:sz w:val="28"/>
                <w:szCs w:val="22"/>
              </w:rPr>
            </w:pPr>
          </w:p>
        </w:tc>
      </w:tr>
      <w:tr w:rsidR="00502BBE" w:rsidRPr="00502BBE" w:rsidTr="00E8200E">
        <w:trPr>
          <w:cantSplit/>
          <w:trHeight w:hRule="exact" w:val="567"/>
          <w:jc w:val="right"/>
        </w:trPr>
        <w:tc>
          <w:tcPr>
            <w:tcW w:w="1364" w:type="dxa"/>
            <w:shd w:val="clear" w:color="auto" w:fill="auto"/>
            <w:vAlign w:val="center"/>
          </w:tcPr>
          <w:p w:rsidR="004540D1" w:rsidRPr="00502BBE" w:rsidRDefault="004540D1"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hint="eastAsia"/>
                <w:color w:val="000000" w:themeColor="text1"/>
                <w:sz w:val="28"/>
                <w:szCs w:val="22"/>
              </w:rPr>
              <w:t>116</w:t>
            </w:r>
          </w:p>
        </w:tc>
        <w:tc>
          <w:tcPr>
            <w:tcW w:w="1364" w:type="dxa"/>
            <w:shd w:val="clear" w:color="auto" w:fill="auto"/>
            <w:vAlign w:val="center"/>
          </w:tcPr>
          <w:p w:rsidR="004540D1" w:rsidRPr="00502BBE" w:rsidRDefault="00E8200E"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color w:val="000000" w:themeColor="text1"/>
                <w:sz w:val="28"/>
                <w:szCs w:val="22"/>
              </w:rPr>
              <w:t>61</w:t>
            </w:r>
            <w:r w:rsidR="00A4748E" w:rsidRPr="00502BBE">
              <w:rPr>
                <w:rFonts w:ascii="標楷體" w:eastAsia="標楷體" w:hAnsi="標楷體"/>
                <w:color w:val="000000" w:themeColor="text1"/>
                <w:sz w:val="28"/>
                <w:szCs w:val="22"/>
              </w:rPr>
              <w:t>,</w:t>
            </w:r>
            <w:r w:rsidRPr="00502BBE">
              <w:rPr>
                <w:rFonts w:ascii="標楷體" w:eastAsia="標楷體" w:hAnsi="標楷體"/>
                <w:color w:val="000000" w:themeColor="text1"/>
                <w:sz w:val="28"/>
                <w:szCs w:val="22"/>
              </w:rPr>
              <w:t>19</w:t>
            </w:r>
            <w:r w:rsidR="00A4748E" w:rsidRPr="00502BBE">
              <w:rPr>
                <w:rFonts w:ascii="標楷體" w:eastAsia="標楷體" w:hAnsi="標楷體"/>
                <w:color w:val="000000" w:themeColor="text1"/>
                <w:sz w:val="28"/>
                <w:szCs w:val="22"/>
              </w:rPr>
              <w:t>2</w:t>
            </w:r>
          </w:p>
        </w:tc>
        <w:tc>
          <w:tcPr>
            <w:tcW w:w="1365" w:type="dxa"/>
            <w:shd w:val="clear" w:color="auto" w:fill="auto"/>
            <w:vAlign w:val="center"/>
          </w:tcPr>
          <w:p w:rsidR="004540D1" w:rsidRPr="00502BBE" w:rsidRDefault="004540D1" w:rsidP="00DB0A4C">
            <w:pPr>
              <w:spacing w:line="400" w:lineRule="exact"/>
              <w:jc w:val="center"/>
              <w:rPr>
                <w:rFonts w:ascii="標楷體" w:eastAsia="標楷體" w:hAnsi="標楷體"/>
                <w:color w:val="000000" w:themeColor="text1"/>
                <w:sz w:val="28"/>
                <w:szCs w:val="22"/>
              </w:rPr>
            </w:pPr>
          </w:p>
        </w:tc>
        <w:tc>
          <w:tcPr>
            <w:tcW w:w="1365" w:type="dxa"/>
            <w:shd w:val="clear" w:color="auto" w:fill="auto"/>
            <w:vAlign w:val="center"/>
          </w:tcPr>
          <w:p w:rsidR="004540D1" w:rsidRPr="00502BBE" w:rsidRDefault="00E8200E"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color w:val="000000" w:themeColor="text1"/>
                <w:sz w:val="28"/>
                <w:szCs w:val="22"/>
              </w:rPr>
              <w:t>61</w:t>
            </w:r>
            <w:r w:rsidR="00A4748E" w:rsidRPr="00502BBE">
              <w:rPr>
                <w:rFonts w:ascii="標楷體" w:eastAsia="標楷體" w:hAnsi="標楷體"/>
                <w:color w:val="000000" w:themeColor="text1"/>
                <w:sz w:val="28"/>
                <w:szCs w:val="22"/>
              </w:rPr>
              <w:t>,</w:t>
            </w:r>
            <w:r w:rsidRPr="00502BBE">
              <w:rPr>
                <w:rFonts w:ascii="標楷體" w:eastAsia="標楷體" w:hAnsi="標楷體"/>
                <w:color w:val="000000" w:themeColor="text1"/>
                <w:sz w:val="28"/>
                <w:szCs w:val="22"/>
              </w:rPr>
              <w:t>192</w:t>
            </w:r>
          </w:p>
        </w:tc>
        <w:tc>
          <w:tcPr>
            <w:tcW w:w="1356" w:type="dxa"/>
            <w:shd w:val="clear" w:color="auto" w:fill="auto"/>
            <w:vAlign w:val="center"/>
          </w:tcPr>
          <w:p w:rsidR="004540D1" w:rsidRPr="00502BBE" w:rsidRDefault="004540D1" w:rsidP="00DB0A4C">
            <w:pPr>
              <w:spacing w:line="400" w:lineRule="exact"/>
              <w:jc w:val="center"/>
              <w:rPr>
                <w:rFonts w:ascii="標楷體" w:eastAsia="標楷體" w:hAnsi="標楷體"/>
                <w:color w:val="000000" w:themeColor="text1"/>
                <w:sz w:val="28"/>
                <w:szCs w:val="22"/>
              </w:rPr>
            </w:pPr>
          </w:p>
        </w:tc>
        <w:tc>
          <w:tcPr>
            <w:tcW w:w="1356" w:type="dxa"/>
            <w:shd w:val="clear" w:color="auto" w:fill="auto"/>
            <w:vAlign w:val="center"/>
          </w:tcPr>
          <w:p w:rsidR="004540D1" w:rsidRPr="00502BBE" w:rsidRDefault="004540D1" w:rsidP="00DB0A4C">
            <w:pPr>
              <w:spacing w:line="400" w:lineRule="exact"/>
              <w:jc w:val="center"/>
              <w:rPr>
                <w:rFonts w:ascii="標楷體" w:eastAsia="標楷體" w:hAnsi="標楷體"/>
                <w:color w:val="000000" w:themeColor="text1"/>
                <w:sz w:val="28"/>
                <w:szCs w:val="22"/>
              </w:rPr>
            </w:pPr>
          </w:p>
        </w:tc>
      </w:tr>
      <w:tr w:rsidR="00502BBE" w:rsidRPr="00502BBE" w:rsidTr="0036400D">
        <w:trPr>
          <w:cantSplit/>
          <w:trHeight w:hRule="exact" w:val="567"/>
          <w:jc w:val="right"/>
        </w:trPr>
        <w:tc>
          <w:tcPr>
            <w:tcW w:w="1364" w:type="dxa"/>
            <w:shd w:val="clear" w:color="auto" w:fill="auto"/>
            <w:vAlign w:val="center"/>
          </w:tcPr>
          <w:p w:rsidR="00F871BC" w:rsidRPr="00502BBE" w:rsidRDefault="00F871BC" w:rsidP="00DB0A4C">
            <w:pPr>
              <w:spacing w:line="400" w:lineRule="exact"/>
              <w:jc w:val="center"/>
              <w:rPr>
                <w:rFonts w:ascii="Calibri" w:hAnsi="Calibri"/>
                <w:color w:val="000000" w:themeColor="text1"/>
                <w:szCs w:val="22"/>
              </w:rPr>
            </w:pPr>
            <w:r w:rsidRPr="00502BBE">
              <w:rPr>
                <w:rFonts w:ascii="標楷體" w:eastAsia="標楷體" w:hAnsi="標楷體" w:hint="eastAsia"/>
                <w:color w:val="000000" w:themeColor="text1"/>
                <w:sz w:val="28"/>
                <w:szCs w:val="22"/>
              </w:rPr>
              <w:t>合　　計</w:t>
            </w:r>
          </w:p>
        </w:tc>
        <w:tc>
          <w:tcPr>
            <w:tcW w:w="1364" w:type="dxa"/>
            <w:shd w:val="clear" w:color="auto" w:fill="auto"/>
            <w:vAlign w:val="center"/>
          </w:tcPr>
          <w:p w:rsidR="00F871BC" w:rsidRPr="00502BBE" w:rsidRDefault="00A4748E" w:rsidP="00DB0A4C">
            <w:pPr>
              <w:spacing w:line="400" w:lineRule="exact"/>
              <w:jc w:val="center"/>
              <w:rPr>
                <w:rFonts w:ascii="標楷體" w:eastAsia="標楷體" w:hAnsi="標楷體"/>
                <w:color w:val="000000" w:themeColor="text1"/>
                <w:sz w:val="28"/>
                <w:szCs w:val="22"/>
              </w:rPr>
            </w:pPr>
            <w:r w:rsidRPr="00502BBE">
              <w:rPr>
                <w:rFonts w:ascii="標楷體" w:eastAsia="標楷體" w:hAnsi="標楷體"/>
                <w:color w:val="000000" w:themeColor="text1"/>
                <w:sz w:val="28"/>
                <w:szCs w:val="22"/>
              </w:rPr>
              <w:t>188,391</w:t>
            </w:r>
          </w:p>
        </w:tc>
        <w:tc>
          <w:tcPr>
            <w:tcW w:w="1365" w:type="dxa"/>
            <w:shd w:val="clear" w:color="auto" w:fill="auto"/>
            <w:vAlign w:val="center"/>
          </w:tcPr>
          <w:p w:rsidR="00F871BC" w:rsidRPr="00502BBE" w:rsidRDefault="007D6B50" w:rsidP="00DB0A4C">
            <w:pPr>
              <w:spacing w:line="400" w:lineRule="exact"/>
              <w:jc w:val="center"/>
              <w:rPr>
                <w:rFonts w:ascii="標楷體" w:eastAsia="標楷體" w:hAnsi="標楷體"/>
                <w:color w:val="000000" w:themeColor="text1"/>
                <w:sz w:val="28"/>
                <w:szCs w:val="22"/>
              </w:rPr>
            </w:pPr>
            <w:r>
              <w:rPr>
                <w:rFonts w:ascii="標楷體" w:eastAsia="標楷體" w:hAnsi="標楷體"/>
                <w:color w:val="000000" w:themeColor="text1"/>
                <w:sz w:val="28"/>
                <w:szCs w:val="22"/>
              </w:rPr>
              <w:t>24,926</w:t>
            </w:r>
          </w:p>
        </w:tc>
        <w:tc>
          <w:tcPr>
            <w:tcW w:w="1365" w:type="dxa"/>
            <w:shd w:val="clear" w:color="auto" w:fill="auto"/>
            <w:vAlign w:val="center"/>
          </w:tcPr>
          <w:p w:rsidR="00F871BC" w:rsidRPr="00502BBE" w:rsidRDefault="00A4748E" w:rsidP="007D6B50">
            <w:pPr>
              <w:spacing w:line="400" w:lineRule="exact"/>
              <w:jc w:val="center"/>
              <w:rPr>
                <w:rFonts w:ascii="標楷體" w:eastAsia="標楷體" w:hAnsi="標楷體"/>
                <w:color w:val="000000" w:themeColor="text1"/>
                <w:sz w:val="28"/>
                <w:szCs w:val="22"/>
              </w:rPr>
            </w:pPr>
            <w:r w:rsidRPr="00502BBE">
              <w:rPr>
                <w:rFonts w:ascii="標楷體" w:eastAsia="標楷體" w:hAnsi="標楷體"/>
                <w:color w:val="000000" w:themeColor="text1"/>
                <w:sz w:val="28"/>
                <w:szCs w:val="22"/>
              </w:rPr>
              <w:t>1</w:t>
            </w:r>
            <w:r w:rsidR="00E8200E" w:rsidRPr="00502BBE">
              <w:rPr>
                <w:rFonts w:ascii="標楷體" w:eastAsia="標楷體" w:hAnsi="標楷體"/>
                <w:color w:val="000000" w:themeColor="text1"/>
                <w:sz w:val="28"/>
                <w:szCs w:val="22"/>
              </w:rPr>
              <w:t>63</w:t>
            </w:r>
            <w:r w:rsidRPr="00502BBE">
              <w:rPr>
                <w:rFonts w:ascii="標楷體" w:eastAsia="標楷體" w:hAnsi="標楷體"/>
                <w:color w:val="000000" w:themeColor="text1"/>
                <w:sz w:val="28"/>
                <w:szCs w:val="22"/>
              </w:rPr>
              <w:t>,</w:t>
            </w:r>
            <w:r w:rsidR="007D6B50">
              <w:rPr>
                <w:rFonts w:ascii="標楷體" w:eastAsia="標楷體" w:hAnsi="標楷體"/>
                <w:color w:val="000000" w:themeColor="text1"/>
                <w:sz w:val="28"/>
                <w:szCs w:val="22"/>
              </w:rPr>
              <w:t>465</w:t>
            </w:r>
          </w:p>
        </w:tc>
        <w:tc>
          <w:tcPr>
            <w:tcW w:w="1356" w:type="dxa"/>
            <w:shd w:val="clear" w:color="auto" w:fill="auto"/>
            <w:vAlign w:val="center"/>
          </w:tcPr>
          <w:p w:rsidR="00F871BC" w:rsidRPr="00502BBE" w:rsidRDefault="00F871BC" w:rsidP="00DB0A4C">
            <w:pPr>
              <w:pStyle w:val="ab"/>
              <w:tabs>
                <w:tab w:val="left" w:pos="993"/>
              </w:tabs>
              <w:spacing w:line="400" w:lineRule="exact"/>
              <w:ind w:leftChars="0" w:left="0"/>
              <w:jc w:val="center"/>
              <w:rPr>
                <w:rFonts w:ascii="標楷體" w:eastAsia="標楷體" w:hAnsi="標楷體"/>
                <w:color w:val="000000" w:themeColor="text1"/>
                <w:sz w:val="28"/>
              </w:rPr>
            </w:pPr>
          </w:p>
        </w:tc>
        <w:tc>
          <w:tcPr>
            <w:tcW w:w="1356" w:type="dxa"/>
            <w:shd w:val="clear" w:color="auto" w:fill="auto"/>
            <w:vAlign w:val="center"/>
          </w:tcPr>
          <w:p w:rsidR="00F871BC" w:rsidRPr="00502BBE" w:rsidRDefault="00F871BC" w:rsidP="00DB0A4C">
            <w:pPr>
              <w:pStyle w:val="ab"/>
              <w:tabs>
                <w:tab w:val="left" w:pos="993"/>
              </w:tabs>
              <w:spacing w:line="400" w:lineRule="exact"/>
              <w:ind w:leftChars="0" w:left="0"/>
              <w:jc w:val="center"/>
              <w:rPr>
                <w:rFonts w:ascii="標楷體" w:eastAsia="標楷體" w:hAnsi="標楷體"/>
                <w:color w:val="000000" w:themeColor="text1"/>
                <w:sz w:val="28"/>
              </w:rPr>
            </w:pPr>
          </w:p>
        </w:tc>
      </w:tr>
    </w:tbl>
    <w:p w:rsidR="003F56B6" w:rsidRPr="00502BBE" w:rsidRDefault="003F56B6" w:rsidP="00537EF7">
      <w:pPr>
        <w:tabs>
          <w:tab w:val="left" w:pos="1843"/>
        </w:tabs>
        <w:snapToGrid w:val="0"/>
        <w:spacing w:line="360" w:lineRule="auto"/>
        <w:ind w:leftChars="414" w:left="1700" w:hangingChars="294" w:hanging="706"/>
        <w:jc w:val="both"/>
        <w:rPr>
          <w:rFonts w:ascii="標楷體" w:eastAsia="標楷體" w:hAnsi="標楷體"/>
          <w:color w:val="000000" w:themeColor="text1"/>
        </w:rPr>
      </w:pPr>
      <w:r w:rsidRPr="00502BBE">
        <w:rPr>
          <w:rFonts w:ascii="標楷體" w:eastAsia="標楷體" w:hAnsi="標楷體" w:hint="eastAsia"/>
          <w:color w:val="000000" w:themeColor="text1"/>
        </w:rPr>
        <w:t>註：1.</w:t>
      </w:r>
      <w:r w:rsidRPr="00502BBE">
        <w:rPr>
          <w:rFonts w:ascii="標楷體" w:eastAsia="標楷體" w:hAnsi="標楷體" w:cs="標楷體" w:hint="eastAsia"/>
          <w:color w:val="000000" w:themeColor="text1"/>
          <w:kern w:val="0"/>
        </w:rPr>
        <w:t>本計畫業奉行政院104年8月5日院臺文字第1040040951</w:t>
      </w:r>
      <w:r w:rsidR="00CB2309" w:rsidRPr="00502BBE">
        <w:rPr>
          <w:rFonts w:ascii="標楷體" w:eastAsia="標楷體" w:hAnsi="標楷體" w:cs="標楷體" w:hint="eastAsia"/>
          <w:color w:val="000000" w:themeColor="text1"/>
          <w:kern w:val="0"/>
        </w:rPr>
        <w:t>號函原則同意，</w:t>
      </w:r>
      <w:r w:rsidR="00456DE2" w:rsidRPr="00502BBE">
        <w:rPr>
          <w:rFonts w:ascii="標楷體" w:eastAsia="標楷體" w:hAnsi="標楷體" w:cs="標楷體" w:hint="eastAsia"/>
          <w:color w:val="000000" w:themeColor="text1"/>
          <w:kern w:val="0"/>
        </w:rPr>
        <w:t>106年9月4日院臺文字第1060026175號函</w:t>
      </w:r>
      <w:r w:rsidR="00CB2309" w:rsidRPr="00502BBE">
        <w:rPr>
          <w:rFonts w:ascii="標楷體" w:eastAsia="標楷體" w:hAnsi="標楷體" w:cs="標楷體" w:hint="eastAsia"/>
          <w:color w:val="000000" w:themeColor="text1"/>
          <w:kern w:val="0"/>
        </w:rPr>
        <w:t>同意修正，110年5月14日院臺文字第1100014231號函原則同意</w:t>
      </w:r>
      <w:r w:rsidRPr="00502BBE">
        <w:rPr>
          <w:rFonts w:ascii="標楷體" w:eastAsia="標楷體" w:hAnsi="標楷體" w:cs="標楷體" w:hint="eastAsia"/>
          <w:color w:val="000000" w:themeColor="text1"/>
          <w:kern w:val="0"/>
        </w:rPr>
        <w:t>，調整相關經費與執行項目在案</w:t>
      </w:r>
      <w:r w:rsidR="004475FD" w:rsidRPr="00502BBE">
        <w:rPr>
          <w:rFonts w:ascii="標楷體" w:eastAsia="標楷體" w:hAnsi="標楷體" w:cs="標楷體" w:hint="eastAsia"/>
          <w:color w:val="000000" w:themeColor="text1"/>
          <w:kern w:val="0"/>
        </w:rPr>
        <w:t>，</w:t>
      </w:r>
      <w:r w:rsidR="004475FD" w:rsidRPr="00502BBE">
        <w:rPr>
          <w:rFonts w:ascii="標楷體" w:eastAsia="標楷體" w:hAnsi="標楷體"/>
          <w:color w:val="000000" w:themeColor="text1"/>
        </w:rPr>
        <w:t>計畫</w:t>
      </w:r>
      <w:r w:rsidR="005E1CD7" w:rsidRPr="00502BBE">
        <w:rPr>
          <w:rFonts w:ascii="標楷體" w:eastAsia="標楷體" w:hAnsi="標楷體" w:hint="eastAsia"/>
          <w:color w:val="000000" w:themeColor="text1"/>
        </w:rPr>
        <w:t>資本門</w:t>
      </w:r>
      <w:r w:rsidR="004475FD" w:rsidRPr="00502BBE">
        <w:rPr>
          <w:rFonts w:ascii="標楷體" w:eastAsia="標楷體" w:hAnsi="標楷體"/>
          <w:color w:val="000000" w:themeColor="text1"/>
        </w:rPr>
        <w:t>經費</w:t>
      </w:r>
      <w:r w:rsidR="00BA1EAC" w:rsidRPr="00502BBE">
        <w:rPr>
          <w:rFonts w:ascii="標楷體" w:eastAsia="標楷體" w:hAnsi="標楷體"/>
          <w:color w:val="000000" w:themeColor="text1"/>
        </w:rPr>
        <w:t>6</w:t>
      </w:r>
      <w:r w:rsidR="004475FD" w:rsidRPr="00502BBE">
        <w:rPr>
          <w:rFonts w:ascii="標楷體" w:eastAsia="標楷體" w:hAnsi="標楷體" w:hint="eastAsia"/>
          <w:color w:val="000000" w:themeColor="text1"/>
        </w:rPr>
        <w:t>億</w:t>
      </w:r>
      <w:r w:rsidR="00BA1EAC" w:rsidRPr="00502BBE">
        <w:rPr>
          <w:rFonts w:ascii="標楷體" w:eastAsia="標楷體" w:hAnsi="標楷體"/>
          <w:color w:val="000000" w:themeColor="text1"/>
        </w:rPr>
        <w:t>9,991</w:t>
      </w:r>
      <w:r w:rsidR="004475FD" w:rsidRPr="00502BBE">
        <w:rPr>
          <w:rFonts w:ascii="標楷體" w:eastAsia="標楷體" w:hAnsi="標楷體" w:hint="eastAsia"/>
          <w:color w:val="000000" w:themeColor="text1"/>
        </w:rPr>
        <w:t>萬</w:t>
      </w:r>
      <w:r w:rsidR="00BA1EAC" w:rsidRPr="00502BBE">
        <w:rPr>
          <w:rFonts w:ascii="標楷體" w:eastAsia="標楷體" w:hAnsi="標楷體" w:hint="eastAsia"/>
          <w:color w:val="000000" w:themeColor="text1"/>
        </w:rPr>
        <w:t>8</w:t>
      </w:r>
      <w:r w:rsidR="00BA1EAC" w:rsidRPr="00502BBE">
        <w:rPr>
          <w:rFonts w:ascii="標楷體" w:eastAsia="標楷體" w:hAnsi="標楷體"/>
          <w:color w:val="000000" w:themeColor="text1"/>
        </w:rPr>
        <w:t>,000</w:t>
      </w:r>
      <w:r w:rsidR="004475FD" w:rsidRPr="00502BBE">
        <w:rPr>
          <w:rFonts w:ascii="標楷體" w:eastAsia="標楷體" w:hAnsi="標楷體"/>
          <w:color w:val="000000" w:themeColor="text1"/>
        </w:rPr>
        <w:t>元</w:t>
      </w:r>
      <w:r w:rsidR="004475FD" w:rsidRPr="00502BBE">
        <w:rPr>
          <w:rFonts w:ascii="標楷體" w:eastAsia="標楷體" w:hAnsi="標楷體" w:hint="eastAsia"/>
          <w:color w:val="000000" w:themeColor="text1"/>
        </w:rPr>
        <w:t>，</w:t>
      </w:r>
      <w:r w:rsidR="005E1CD7" w:rsidRPr="00502BBE">
        <w:rPr>
          <w:rFonts w:ascii="標楷體" w:eastAsia="標楷體" w:hAnsi="標楷體" w:hint="eastAsia"/>
          <w:color w:val="000000" w:themeColor="text1"/>
        </w:rPr>
        <w:t>其中</w:t>
      </w:r>
      <w:r w:rsidR="00CF63CF" w:rsidRPr="00502BBE">
        <w:rPr>
          <w:rFonts w:ascii="標楷體" w:eastAsia="標楷體" w:hAnsi="標楷體" w:hint="eastAsia"/>
          <w:color w:val="000000" w:themeColor="text1"/>
        </w:rPr>
        <w:t>不動產、廠房及設備</w:t>
      </w:r>
      <w:r w:rsidR="00BA1EAC" w:rsidRPr="00502BBE">
        <w:rPr>
          <w:rFonts w:ascii="標楷體" w:eastAsia="標楷體" w:hAnsi="標楷體" w:hint="eastAsia"/>
          <w:color w:val="000000" w:themeColor="text1"/>
        </w:rPr>
        <w:t>1</w:t>
      </w:r>
      <w:r w:rsidR="005E1CD7" w:rsidRPr="00502BBE">
        <w:rPr>
          <w:rFonts w:ascii="標楷體" w:eastAsia="標楷體" w:hAnsi="標楷體" w:hint="eastAsia"/>
          <w:color w:val="000000" w:themeColor="text1"/>
        </w:rPr>
        <w:t>億</w:t>
      </w:r>
      <w:r w:rsidR="00BA1EAC" w:rsidRPr="00502BBE">
        <w:rPr>
          <w:rFonts w:ascii="標楷體" w:eastAsia="標楷體" w:hAnsi="標楷體" w:hint="eastAsia"/>
          <w:color w:val="000000" w:themeColor="text1"/>
        </w:rPr>
        <w:t>8</w:t>
      </w:r>
      <w:r w:rsidR="00BA1EAC" w:rsidRPr="00502BBE">
        <w:rPr>
          <w:rFonts w:ascii="標楷體" w:eastAsia="標楷體" w:hAnsi="標楷體"/>
          <w:color w:val="000000" w:themeColor="text1"/>
        </w:rPr>
        <w:t>,839</w:t>
      </w:r>
      <w:r w:rsidR="005E1CD7" w:rsidRPr="00502BBE">
        <w:rPr>
          <w:rFonts w:ascii="標楷體" w:eastAsia="標楷體" w:hAnsi="標楷體" w:hint="eastAsia"/>
          <w:color w:val="000000" w:themeColor="text1"/>
        </w:rPr>
        <w:t>萬</w:t>
      </w:r>
      <w:r w:rsidR="00BA1EAC" w:rsidRPr="00502BBE">
        <w:rPr>
          <w:rFonts w:ascii="標楷體" w:eastAsia="標楷體" w:hAnsi="標楷體" w:hint="eastAsia"/>
          <w:color w:val="000000" w:themeColor="text1"/>
        </w:rPr>
        <w:t>1,</w:t>
      </w:r>
      <w:r w:rsidR="00BA1EAC" w:rsidRPr="00502BBE">
        <w:rPr>
          <w:rFonts w:ascii="標楷體" w:eastAsia="標楷體" w:hAnsi="標楷體"/>
          <w:color w:val="000000" w:themeColor="text1"/>
        </w:rPr>
        <w:t>000</w:t>
      </w:r>
      <w:r w:rsidR="005E1CD7" w:rsidRPr="00502BBE">
        <w:rPr>
          <w:rFonts w:ascii="標楷體" w:eastAsia="標楷體" w:hAnsi="標楷體" w:hint="eastAsia"/>
          <w:color w:val="000000" w:themeColor="text1"/>
        </w:rPr>
        <w:t>元、遞延資產</w:t>
      </w:r>
      <w:r w:rsidR="00BA1EAC" w:rsidRPr="00502BBE">
        <w:rPr>
          <w:rFonts w:ascii="標楷體" w:eastAsia="標楷體" w:hAnsi="標楷體"/>
          <w:color w:val="000000" w:themeColor="text1"/>
        </w:rPr>
        <w:t>5</w:t>
      </w:r>
      <w:r w:rsidR="005E1CD7" w:rsidRPr="00502BBE">
        <w:rPr>
          <w:rFonts w:ascii="標楷體" w:eastAsia="標楷體" w:hAnsi="標楷體" w:hint="eastAsia"/>
          <w:color w:val="000000" w:themeColor="text1"/>
        </w:rPr>
        <w:t>億</w:t>
      </w:r>
      <w:r w:rsidR="00BA1EAC" w:rsidRPr="00502BBE">
        <w:rPr>
          <w:rFonts w:ascii="標楷體" w:eastAsia="標楷體" w:hAnsi="標楷體"/>
          <w:color w:val="000000" w:themeColor="text1"/>
        </w:rPr>
        <w:t>1</w:t>
      </w:r>
      <w:r w:rsidR="00456DE2" w:rsidRPr="00502BBE">
        <w:rPr>
          <w:rFonts w:ascii="標楷體" w:eastAsia="標楷體" w:hAnsi="標楷體" w:hint="eastAsia"/>
          <w:color w:val="000000" w:themeColor="text1"/>
        </w:rPr>
        <w:t>,</w:t>
      </w:r>
      <w:r w:rsidR="00BA1EAC" w:rsidRPr="00502BBE">
        <w:rPr>
          <w:rFonts w:ascii="標楷體" w:eastAsia="標楷體" w:hAnsi="標楷體"/>
          <w:color w:val="000000" w:themeColor="text1"/>
        </w:rPr>
        <w:t>152</w:t>
      </w:r>
      <w:r w:rsidR="005E1CD7" w:rsidRPr="00502BBE">
        <w:rPr>
          <w:rFonts w:ascii="標楷體" w:eastAsia="標楷體" w:hAnsi="標楷體" w:hint="eastAsia"/>
          <w:color w:val="000000" w:themeColor="text1"/>
        </w:rPr>
        <w:t>萬</w:t>
      </w:r>
      <w:r w:rsidR="00BA1EAC" w:rsidRPr="00502BBE">
        <w:rPr>
          <w:rFonts w:ascii="標楷體" w:eastAsia="標楷體" w:hAnsi="標楷體" w:hint="eastAsia"/>
          <w:color w:val="000000" w:themeColor="text1"/>
        </w:rPr>
        <w:t>7</w:t>
      </w:r>
      <w:r w:rsidR="00BA1EAC" w:rsidRPr="00502BBE">
        <w:rPr>
          <w:rFonts w:ascii="標楷體" w:eastAsia="標楷體" w:hAnsi="標楷體"/>
          <w:color w:val="000000" w:themeColor="text1"/>
        </w:rPr>
        <w:t>,000</w:t>
      </w:r>
      <w:r w:rsidR="005E1CD7" w:rsidRPr="00502BBE">
        <w:rPr>
          <w:rFonts w:ascii="標楷體" w:eastAsia="標楷體" w:hAnsi="標楷體" w:hint="eastAsia"/>
          <w:color w:val="000000" w:themeColor="text1"/>
        </w:rPr>
        <w:t>元，</w:t>
      </w:r>
      <w:r w:rsidRPr="00502BBE">
        <w:rPr>
          <w:rFonts w:ascii="標楷體" w:eastAsia="標楷體" w:hAnsi="標楷體" w:hint="eastAsia"/>
          <w:color w:val="000000" w:themeColor="text1"/>
        </w:rPr>
        <w:t>由中央政府公共建設預算及本處作業基金支應。</w:t>
      </w:r>
    </w:p>
    <w:p w:rsidR="0008245E" w:rsidRPr="00502BBE" w:rsidRDefault="003F56B6" w:rsidP="00CB2309">
      <w:pPr>
        <w:pStyle w:val="ab"/>
        <w:tabs>
          <w:tab w:val="left" w:pos="1418"/>
        </w:tabs>
        <w:snapToGrid w:val="0"/>
        <w:spacing w:line="360" w:lineRule="auto"/>
        <w:ind w:leftChars="590" w:left="1697" w:hangingChars="117" w:hanging="281"/>
        <w:jc w:val="both"/>
        <w:rPr>
          <w:rFonts w:ascii="標楷體" w:eastAsia="標楷體" w:hAnsi="標楷體"/>
          <w:color w:val="000000" w:themeColor="text1"/>
          <w:szCs w:val="24"/>
        </w:rPr>
      </w:pPr>
      <w:r w:rsidRPr="00502BBE">
        <w:rPr>
          <w:rFonts w:ascii="標楷體" w:eastAsia="標楷體" w:hAnsi="標楷體" w:hint="eastAsia"/>
          <w:color w:val="000000" w:themeColor="text1"/>
          <w:szCs w:val="24"/>
        </w:rPr>
        <w:t>2</w:t>
      </w:r>
      <w:r w:rsidR="0042114D" w:rsidRPr="00502BBE">
        <w:rPr>
          <w:rFonts w:ascii="標楷體" w:eastAsia="標楷體" w:hAnsi="標楷體" w:hint="eastAsia"/>
          <w:color w:val="000000" w:themeColor="text1"/>
          <w:szCs w:val="24"/>
        </w:rPr>
        <w:t>.</w:t>
      </w:r>
      <w:r w:rsidR="00E87CA2" w:rsidRPr="00502BBE">
        <w:rPr>
          <w:rFonts w:ascii="標楷體" w:eastAsia="標楷體" w:hAnsi="標楷體" w:hint="eastAsia"/>
          <w:color w:val="000000" w:themeColor="text1"/>
          <w:szCs w:val="24"/>
        </w:rPr>
        <w:t>104年度</w:t>
      </w:r>
      <w:r w:rsidR="007E2BC1" w:rsidRPr="00502BBE">
        <w:rPr>
          <w:rFonts w:ascii="標楷體" w:eastAsia="標楷體" w:hAnsi="標楷體" w:hint="eastAsia"/>
          <w:color w:val="000000" w:themeColor="text1"/>
          <w:szCs w:val="24"/>
        </w:rPr>
        <w:t>法定</w:t>
      </w:r>
      <w:r w:rsidR="00E87CA2" w:rsidRPr="00502BBE">
        <w:rPr>
          <w:rFonts w:ascii="標楷體" w:eastAsia="標楷體" w:hAnsi="標楷體" w:hint="eastAsia"/>
          <w:color w:val="000000" w:themeColor="text1"/>
          <w:szCs w:val="24"/>
        </w:rPr>
        <w:t>預算編列</w:t>
      </w:r>
      <w:r w:rsidR="002B2AB9" w:rsidRPr="00502BBE">
        <w:rPr>
          <w:rFonts w:ascii="標楷體" w:eastAsia="標楷體" w:hAnsi="標楷體" w:hint="eastAsia"/>
          <w:color w:val="000000" w:themeColor="text1"/>
          <w:szCs w:val="24"/>
        </w:rPr>
        <w:t>1,</w:t>
      </w:r>
      <w:r w:rsidR="00E87CA2" w:rsidRPr="00502BBE">
        <w:rPr>
          <w:rFonts w:ascii="標楷體" w:eastAsia="標楷體" w:hAnsi="標楷體" w:hint="eastAsia"/>
          <w:color w:val="000000" w:themeColor="text1"/>
          <w:szCs w:val="24"/>
        </w:rPr>
        <w:t>550</w:t>
      </w:r>
      <w:r w:rsidR="002B2AB9" w:rsidRPr="00502BBE">
        <w:rPr>
          <w:rFonts w:ascii="標楷體" w:eastAsia="標楷體" w:hAnsi="標楷體" w:hint="eastAsia"/>
          <w:color w:val="000000" w:themeColor="text1"/>
          <w:szCs w:val="24"/>
        </w:rPr>
        <w:t>萬</w:t>
      </w:r>
      <w:r w:rsidR="00E87CA2" w:rsidRPr="00502BBE">
        <w:rPr>
          <w:rFonts w:ascii="標楷體" w:eastAsia="標楷體" w:hAnsi="標楷體" w:hint="eastAsia"/>
          <w:color w:val="000000" w:themeColor="text1"/>
          <w:szCs w:val="24"/>
        </w:rPr>
        <w:t>元，</w:t>
      </w:r>
      <w:r w:rsidR="007E2BC1" w:rsidRPr="00502BBE">
        <w:rPr>
          <w:rFonts w:ascii="標楷體" w:eastAsia="標楷體" w:hAnsi="標楷體" w:hint="eastAsia"/>
          <w:color w:val="000000" w:themeColor="text1"/>
          <w:szCs w:val="24"/>
        </w:rPr>
        <w:t>依</w:t>
      </w:r>
      <w:r w:rsidR="00E87CA2" w:rsidRPr="00502BBE">
        <w:rPr>
          <w:rFonts w:ascii="標楷體" w:eastAsia="標楷體" w:hAnsi="標楷體" w:hint="eastAsia"/>
          <w:color w:val="000000" w:themeColor="text1"/>
          <w:szCs w:val="24"/>
        </w:rPr>
        <w:t>計畫</w:t>
      </w:r>
      <w:r w:rsidR="00976EA6" w:rsidRPr="00502BBE">
        <w:rPr>
          <w:rFonts w:ascii="標楷體" w:eastAsia="標楷體" w:hAnsi="標楷體" w:hint="eastAsia"/>
          <w:color w:val="000000" w:themeColor="text1"/>
          <w:szCs w:val="24"/>
        </w:rPr>
        <w:t>核定</w:t>
      </w:r>
      <w:r w:rsidR="007E2BC1" w:rsidRPr="00502BBE">
        <w:rPr>
          <w:rFonts w:ascii="標楷體" w:eastAsia="標楷體" w:hAnsi="標楷體" w:hint="eastAsia"/>
          <w:color w:val="000000" w:themeColor="text1"/>
          <w:szCs w:val="24"/>
        </w:rPr>
        <w:t>實際撥款</w:t>
      </w:r>
      <w:r w:rsidR="002B2AB9" w:rsidRPr="00502BBE">
        <w:rPr>
          <w:rFonts w:ascii="標楷體" w:eastAsia="標楷體" w:hAnsi="標楷體" w:hint="eastAsia"/>
          <w:color w:val="000000" w:themeColor="text1"/>
          <w:szCs w:val="24"/>
        </w:rPr>
        <w:t>1,2</w:t>
      </w:r>
      <w:r w:rsidR="00E87CA2" w:rsidRPr="00502BBE">
        <w:rPr>
          <w:rFonts w:ascii="標楷體" w:eastAsia="標楷體" w:hAnsi="標楷體" w:hint="eastAsia"/>
          <w:color w:val="000000" w:themeColor="text1"/>
          <w:szCs w:val="24"/>
        </w:rPr>
        <w:t>80</w:t>
      </w:r>
      <w:r w:rsidR="002B2AB9" w:rsidRPr="00502BBE">
        <w:rPr>
          <w:rFonts w:ascii="標楷體" w:eastAsia="標楷體" w:hAnsi="標楷體" w:hint="eastAsia"/>
          <w:color w:val="000000" w:themeColor="text1"/>
          <w:szCs w:val="24"/>
        </w:rPr>
        <w:t>萬</w:t>
      </w:r>
      <w:r w:rsidR="00E87CA2" w:rsidRPr="00502BBE">
        <w:rPr>
          <w:rFonts w:ascii="標楷體" w:eastAsia="標楷體" w:hAnsi="標楷體" w:hint="eastAsia"/>
          <w:color w:val="000000" w:themeColor="text1"/>
          <w:szCs w:val="24"/>
        </w:rPr>
        <w:t>元</w:t>
      </w:r>
      <w:r w:rsidR="007E2BC1" w:rsidRPr="00502BBE">
        <w:rPr>
          <w:rFonts w:ascii="標楷體" w:eastAsia="標楷體" w:hAnsi="標楷體" w:hint="eastAsia"/>
          <w:color w:val="000000" w:themeColor="text1"/>
          <w:szCs w:val="24"/>
        </w:rPr>
        <w:t>，</w:t>
      </w:r>
      <w:r w:rsidR="00E47EC4" w:rsidRPr="00502BBE">
        <w:rPr>
          <w:rFonts w:ascii="標楷體" w:eastAsia="標楷體" w:hAnsi="標楷體" w:hint="eastAsia"/>
          <w:color w:val="000000" w:themeColor="text1"/>
          <w:szCs w:val="24"/>
        </w:rPr>
        <w:t>致104年度預算數以計畫核定數表達</w:t>
      </w:r>
      <w:r w:rsidR="00E87CA2" w:rsidRPr="00502BBE">
        <w:rPr>
          <w:rFonts w:ascii="標楷體" w:eastAsia="標楷體" w:hAnsi="標楷體" w:hint="eastAsia"/>
          <w:color w:val="000000" w:themeColor="text1"/>
          <w:szCs w:val="24"/>
        </w:rPr>
        <w:t>。</w:t>
      </w:r>
    </w:p>
    <w:p w:rsidR="00E87CA2" w:rsidRPr="00502BBE" w:rsidRDefault="00E87CA2" w:rsidP="00621FCE">
      <w:pPr>
        <w:pStyle w:val="ab"/>
        <w:numPr>
          <w:ilvl w:val="0"/>
          <w:numId w:val="1"/>
        </w:numPr>
        <w:tabs>
          <w:tab w:val="left" w:pos="993"/>
          <w:tab w:val="left" w:pos="1560"/>
        </w:tabs>
        <w:snapToGrid w:val="0"/>
        <w:spacing w:line="520" w:lineRule="exact"/>
        <w:ind w:leftChars="0" w:firstLine="641"/>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lastRenderedPageBreak/>
        <w:t>效益分析：</w:t>
      </w:r>
    </w:p>
    <w:p w:rsidR="00E87CA2" w:rsidRPr="00502BBE" w:rsidRDefault="00E87CA2" w:rsidP="00621FCE">
      <w:pPr>
        <w:tabs>
          <w:tab w:val="left" w:pos="3480"/>
        </w:tabs>
        <w:snapToGrid w:val="0"/>
        <w:spacing w:line="520" w:lineRule="exact"/>
        <w:ind w:leftChars="650" w:left="1560" w:firstLineChars="203" w:firstLine="568"/>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本計畫之推動，預計帶動跨產業協力、跨空間整合及跨部門合作等三大類型的跨域加值效益，並交互對應為觀光區位加值、周邊產業加值、兩廳院加值、文創商品加值、藝文展演加值、公共空間加值、博物館群加值等七項加值策略方針。跨域加值的整體效應，不僅能將效益內部化，反應在財務計畫的各項有形收益項目上，提升博物館商店(含權利金)、場租、展廳及生活研習課程等收益，同時也能接合國家與城市整體發展趨勢等無形效益，提升中正紀念堂的文化與觀光價值多元性。</w:t>
      </w:r>
    </w:p>
    <w:p w:rsidR="00E87CA2" w:rsidRPr="00502BBE" w:rsidRDefault="00E87CA2" w:rsidP="00621FCE">
      <w:pPr>
        <w:tabs>
          <w:tab w:val="left" w:pos="3480"/>
        </w:tabs>
        <w:snapToGrid w:val="0"/>
        <w:spacing w:line="520" w:lineRule="exact"/>
        <w:ind w:leftChars="650" w:left="1560" w:firstLineChars="203" w:firstLine="568"/>
        <w:jc w:val="both"/>
        <w:rPr>
          <w:rFonts w:ascii="標楷體" w:eastAsia="標楷體" w:hAnsi="標楷體" w:cs="標楷體"/>
          <w:color w:val="000000" w:themeColor="text1"/>
          <w:sz w:val="28"/>
          <w:szCs w:val="28"/>
        </w:rPr>
      </w:pPr>
      <w:r w:rsidRPr="00502BBE">
        <w:rPr>
          <w:rFonts w:ascii="標楷體" w:eastAsia="標楷體" w:hAnsi="標楷體" w:hint="eastAsia"/>
          <w:color w:val="000000" w:themeColor="text1"/>
          <w:sz w:val="28"/>
        </w:rPr>
        <w:t>是以，本計畫</w:t>
      </w:r>
      <w:r w:rsidRPr="00502BBE">
        <w:rPr>
          <w:rFonts w:ascii="標楷體" w:eastAsia="標楷體" w:hAnsi="標楷體" w:cs="標楷體" w:hint="eastAsia"/>
          <w:color w:val="000000" w:themeColor="text1"/>
          <w:sz w:val="28"/>
          <w:szCs w:val="28"/>
        </w:rPr>
        <w:t>中正紀念堂軟硬體設備之</w:t>
      </w:r>
      <w:r w:rsidRPr="00502BBE">
        <w:rPr>
          <w:rFonts w:ascii="標楷體" w:eastAsia="標楷體" w:hAnsi="標楷體" w:hint="eastAsia"/>
          <w:color w:val="000000" w:themeColor="text1"/>
          <w:sz w:val="28"/>
        </w:rPr>
        <w:t>提升</w:t>
      </w:r>
      <w:r w:rsidRPr="00502BBE">
        <w:rPr>
          <w:rFonts w:ascii="標楷體" w:eastAsia="標楷體" w:hAnsi="標楷體" w:cs="標楷體" w:hint="eastAsia"/>
          <w:color w:val="000000" w:themeColor="text1"/>
          <w:sz w:val="28"/>
          <w:szCs w:val="28"/>
        </w:rPr>
        <w:t>，可帶動國家觀光資源之增進。故其外部無形觀光效益，遠大於本處內部收入之實質效益；外部效益內部化後，將能擴大本身已有之效益。以下就本計畫完成之預期效益說明如下：</w:t>
      </w:r>
    </w:p>
    <w:p w:rsidR="00E87CA2" w:rsidRPr="00502BBE" w:rsidRDefault="00E87CA2" w:rsidP="00621FCE">
      <w:pPr>
        <w:snapToGrid w:val="0"/>
        <w:spacing w:line="520" w:lineRule="exact"/>
        <w:ind w:firstLineChars="455" w:firstLine="1274"/>
        <w:outlineLvl w:val="1"/>
        <w:rPr>
          <w:rFonts w:ascii="標楷體" w:eastAsia="標楷體" w:hAnsi="標楷體"/>
          <w:color w:val="000000" w:themeColor="text1"/>
          <w:sz w:val="28"/>
          <w:szCs w:val="20"/>
        </w:rPr>
      </w:pPr>
      <w:bookmarkStart w:id="6" w:name="_Toc418080562"/>
      <w:bookmarkStart w:id="7" w:name="_Toc404877067"/>
      <w:bookmarkStart w:id="8" w:name="_Toc392509932"/>
      <w:r w:rsidRPr="00502BBE">
        <w:rPr>
          <w:rFonts w:ascii="標楷體" w:eastAsia="標楷體" w:hAnsi="標楷體" w:hint="eastAsia"/>
          <w:color w:val="000000" w:themeColor="text1"/>
          <w:sz w:val="28"/>
        </w:rPr>
        <w:t xml:space="preserve">　(1)跨域加值有形效益</w:t>
      </w:r>
      <w:bookmarkEnd w:id="6"/>
      <w:bookmarkEnd w:id="7"/>
      <w:bookmarkEnd w:id="8"/>
    </w:p>
    <w:p w:rsidR="00E87CA2" w:rsidRPr="00502BBE" w:rsidRDefault="00E87CA2" w:rsidP="00621FCE">
      <w:pPr>
        <w:tabs>
          <w:tab w:val="left" w:pos="3480"/>
        </w:tabs>
        <w:snapToGrid w:val="0"/>
        <w:spacing w:line="520" w:lineRule="exact"/>
        <w:ind w:firstLineChars="455" w:firstLine="1274"/>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 xml:space="preserve">　　</w:t>
      </w:r>
      <w:r w:rsidRPr="00502BBE">
        <w:rPr>
          <w:rFonts w:ascii="標楷體" w:eastAsia="標楷體" w:hAnsi="標楷體" w:hint="eastAsia"/>
          <w:color w:val="000000" w:themeColor="text1"/>
          <w:sz w:val="28"/>
        </w:rPr>
        <w:fldChar w:fldCharType="begin"/>
      </w:r>
      <w:r w:rsidRPr="00502BBE">
        <w:rPr>
          <w:rFonts w:ascii="標楷體" w:eastAsia="標楷體" w:hAnsi="標楷體" w:hint="eastAsia"/>
          <w:color w:val="000000" w:themeColor="text1"/>
          <w:sz w:val="28"/>
        </w:rPr>
        <w:instrText xml:space="preserve"> eq \o\ac(○,</w:instrText>
      </w:r>
      <w:r w:rsidRPr="00502BBE">
        <w:rPr>
          <w:rFonts w:ascii="標楷體" w:eastAsia="標楷體" w:hAnsi="標楷體" w:hint="eastAsia"/>
          <w:color w:val="000000" w:themeColor="text1"/>
          <w:position w:val="3"/>
          <w:sz w:val="19"/>
        </w:rPr>
        <w:instrText>1</w:instrText>
      </w:r>
      <w:r w:rsidRPr="00502BBE">
        <w:rPr>
          <w:rFonts w:ascii="標楷體" w:eastAsia="標楷體" w:hAnsi="標楷體" w:hint="eastAsia"/>
          <w:color w:val="000000" w:themeColor="text1"/>
          <w:sz w:val="28"/>
        </w:rPr>
        <w:instrText>)</w:instrText>
      </w:r>
      <w:r w:rsidRPr="00502BBE">
        <w:rPr>
          <w:rFonts w:ascii="標楷體" w:eastAsia="標楷體" w:hAnsi="標楷體" w:hint="eastAsia"/>
          <w:color w:val="000000" w:themeColor="text1"/>
          <w:sz w:val="28"/>
        </w:rPr>
        <w:fldChar w:fldCharType="end"/>
      </w:r>
      <w:r w:rsidRPr="00502BBE">
        <w:rPr>
          <w:rFonts w:ascii="標楷體" w:eastAsia="標楷體" w:hAnsi="標楷體" w:hint="eastAsia"/>
          <w:color w:val="000000" w:themeColor="text1"/>
          <w:sz w:val="28"/>
        </w:rPr>
        <w:t>結合華光社區開發，帶動區域實質繁榮發展。</w:t>
      </w:r>
    </w:p>
    <w:p w:rsidR="00E87CA2" w:rsidRPr="00502BBE" w:rsidRDefault="00E87CA2" w:rsidP="00621FCE">
      <w:pPr>
        <w:tabs>
          <w:tab w:val="left" w:pos="3480"/>
        </w:tabs>
        <w:snapToGrid w:val="0"/>
        <w:spacing w:line="520" w:lineRule="exact"/>
        <w:ind w:firstLineChars="455" w:firstLine="1274"/>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 xml:space="preserve">　　</w:t>
      </w:r>
      <w:r w:rsidRPr="00502BBE">
        <w:rPr>
          <w:rFonts w:ascii="標楷體" w:eastAsia="標楷體" w:hAnsi="標楷體" w:hint="eastAsia"/>
          <w:color w:val="000000" w:themeColor="text1"/>
          <w:sz w:val="28"/>
        </w:rPr>
        <w:fldChar w:fldCharType="begin"/>
      </w:r>
      <w:r w:rsidRPr="00502BBE">
        <w:rPr>
          <w:rFonts w:ascii="標楷體" w:eastAsia="標楷體" w:hAnsi="標楷體" w:hint="eastAsia"/>
          <w:color w:val="000000" w:themeColor="text1"/>
          <w:sz w:val="28"/>
        </w:rPr>
        <w:instrText xml:space="preserve"> eq \o\ac(○,</w:instrText>
      </w:r>
      <w:r w:rsidRPr="00502BBE">
        <w:rPr>
          <w:rFonts w:ascii="標楷體" w:eastAsia="標楷體" w:hAnsi="標楷體" w:hint="eastAsia"/>
          <w:color w:val="000000" w:themeColor="text1"/>
          <w:position w:val="3"/>
          <w:sz w:val="19"/>
        </w:rPr>
        <w:instrText>2</w:instrText>
      </w:r>
      <w:r w:rsidRPr="00502BBE">
        <w:rPr>
          <w:rFonts w:ascii="標楷體" w:eastAsia="標楷體" w:hAnsi="標楷體" w:hint="eastAsia"/>
          <w:color w:val="000000" w:themeColor="text1"/>
          <w:sz w:val="28"/>
        </w:rPr>
        <w:instrText>)</w:instrText>
      </w:r>
      <w:r w:rsidRPr="00502BBE">
        <w:rPr>
          <w:rFonts w:ascii="標楷體" w:eastAsia="標楷體" w:hAnsi="標楷體" w:hint="eastAsia"/>
          <w:color w:val="000000" w:themeColor="text1"/>
          <w:sz w:val="28"/>
        </w:rPr>
        <w:fldChar w:fldCharType="end"/>
      </w:r>
      <w:r w:rsidRPr="00502BBE">
        <w:rPr>
          <w:rFonts w:ascii="標楷體" w:eastAsia="標楷體" w:hAnsi="標楷體" w:hint="eastAsia"/>
          <w:color w:val="000000" w:themeColor="text1"/>
          <w:sz w:val="28"/>
        </w:rPr>
        <w:t>園區開發整新有助婚紗街榮景，促進民間產業加值。</w:t>
      </w:r>
    </w:p>
    <w:p w:rsidR="00E87CA2" w:rsidRPr="00502BBE" w:rsidRDefault="00E87CA2" w:rsidP="00621FCE">
      <w:pPr>
        <w:tabs>
          <w:tab w:val="left" w:pos="3480"/>
        </w:tabs>
        <w:snapToGrid w:val="0"/>
        <w:spacing w:line="520" w:lineRule="exact"/>
        <w:ind w:firstLineChars="455" w:firstLine="1274"/>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 xml:space="preserve">　　</w:t>
      </w:r>
      <w:r w:rsidRPr="00502BBE">
        <w:rPr>
          <w:rFonts w:ascii="標楷體" w:eastAsia="標楷體" w:hAnsi="標楷體" w:hint="eastAsia"/>
          <w:color w:val="000000" w:themeColor="text1"/>
          <w:sz w:val="28"/>
        </w:rPr>
        <w:fldChar w:fldCharType="begin"/>
      </w:r>
      <w:r w:rsidRPr="00502BBE">
        <w:rPr>
          <w:rFonts w:ascii="標楷體" w:eastAsia="標楷體" w:hAnsi="標楷體" w:hint="eastAsia"/>
          <w:color w:val="000000" w:themeColor="text1"/>
          <w:sz w:val="28"/>
        </w:rPr>
        <w:instrText xml:space="preserve"> eq \o\ac(○,</w:instrText>
      </w:r>
      <w:r w:rsidRPr="00502BBE">
        <w:rPr>
          <w:rFonts w:ascii="標楷體" w:eastAsia="標楷體" w:hAnsi="標楷體" w:hint="eastAsia"/>
          <w:color w:val="000000" w:themeColor="text1"/>
          <w:position w:val="3"/>
          <w:sz w:val="19"/>
        </w:rPr>
        <w:instrText>3</w:instrText>
      </w:r>
      <w:r w:rsidRPr="00502BBE">
        <w:rPr>
          <w:rFonts w:ascii="標楷體" w:eastAsia="標楷體" w:hAnsi="標楷體" w:hint="eastAsia"/>
          <w:color w:val="000000" w:themeColor="text1"/>
          <w:sz w:val="28"/>
        </w:rPr>
        <w:instrText>)</w:instrText>
      </w:r>
      <w:r w:rsidRPr="00502BBE">
        <w:rPr>
          <w:rFonts w:ascii="標楷體" w:eastAsia="標楷體" w:hAnsi="標楷體" w:hint="eastAsia"/>
          <w:color w:val="000000" w:themeColor="text1"/>
          <w:sz w:val="28"/>
        </w:rPr>
        <w:fldChar w:fldCharType="end"/>
      </w:r>
      <w:r w:rsidRPr="00502BBE">
        <w:rPr>
          <w:rFonts w:ascii="標楷體" w:eastAsia="標楷體" w:hAnsi="標楷體" w:hint="eastAsia"/>
          <w:color w:val="000000" w:themeColor="text1"/>
          <w:sz w:val="28"/>
        </w:rPr>
        <w:t>與兩廳院合作，開創無形觀光加值。</w:t>
      </w:r>
    </w:p>
    <w:p w:rsidR="00E87CA2" w:rsidRPr="00502BBE" w:rsidRDefault="00E87CA2" w:rsidP="00621FCE">
      <w:pPr>
        <w:tabs>
          <w:tab w:val="left" w:pos="3480"/>
        </w:tabs>
        <w:snapToGrid w:val="0"/>
        <w:spacing w:line="520" w:lineRule="exact"/>
        <w:ind w:firstLineChars="455" w:firstLine="1274"/>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 xml:space="preserve">　　</w:t>
      </w:r>
      <w:r w:rsidRPr="00502BBE">
        <w:rPr>
          <w:rFonts w:ascii="標楷體" w:eastAsia="標楷體" w:hAnsi="標楷體" w:hint="eastAsia"/>
          <w:color w:val="000000" w:themeColor="text1"/>
          <w:sz w:val="28"/>
        </w:rPr>
        <w:fldChar w:fldCharType="begin"/>
      </w:r>
      <w:r w:rsidRPr="00502BBE">
        <w:rPr>
          <w:rFonts w:ascii="標楷體" w:eastAsia="標楷體" w:hAnsi="標楷體" w:hint="eastAsia"/>
          <w:color w:val="000000" w:themeColor="text1"/>
          <w:sz w:val="28"/>
        </w:rPr>
        <w:instrText xml:space="preserve"> eq \o\ac(○,</w:instrText>
      </w:r>
      <w:r w:rsidRPr="00502BBE">
        <w:rPr>
          <w:rFonts w:ascii="標楷體" w:eastAsia="標楷體" w:hAnsi="標楷體" w:hint="eastAsia"/>
          <w:color w:val="000000" w:themeColor="text1"/>
          <w:position w:val="3"/>
          <w:sz w:val="19"/>
        </w:rPr>
        <w:instrText>4</w:instrText>
      </w:r>
      <w:r w:rsidRPr="00502BBE">
        <w:rPr>
          <w:rFonts w:ascii="標楷體" w:eastAsia="標楷體" w:hAnsi="標楷體" w:hint="eastAsia"/>
          <w:color w:val="000000" w:themeColor="text1"/>
          <w:sz w:val="28"/>
        </w:rPr>
        <w:instrText>)</w:instrText>
      </w:r>
      <w:r w:rsidRPr="00502BBE">
        <w:rPr>
          <w:rFonts w:ascii="標楷體" w:eastAsia="標楷體" w:hAnsi="標楷體" w:hint="eastAsia"/>
          <w:color w:val="000000" w:themeColor="text1"/>
          <w:sz w:val="28"/>
        </w:rPr>
        <w:fldChar w:fldCharType="end"/>
      </w:r>
      <w:r w:rsidRPr="00502BBE">
        <w:rPr>
          <w:rFonts w:ascii="標楷體" w:eastAsia="標楷體" w:hAnsi="標楷體" w:hint="eastAsia"/>
          <w:color w:val="000000" w:themeColor="text1"/>
          <w:sz w:val="28"/>
        </w:rPr>
        <w:t>合作商品開發及品牌授權，文創商機加值。</w:t>
      </w:r>
    </w:p>
    <w:p w:rsidR="00E87CA2" w:rsidRPr="00502BBE" w:rsidRDefault="00E87CA2" w:rsidP="00621FCE">
      <w:pPr>
        <w:tabs>
          <w:tab w:val="left" w:pos="3480"/>
        </w:tabs>
        <w:snapToGrid w:val="0"/>
        <w:spacing w:line="520" w:lineRule="exact"/>
        <w:ind w:firstLineChars="455" w:firstLine="1274"/>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 xml:space="preserve">　　</w:t>
      </w:r>
      <w:r w:rsidRPr="00502BBE">
        <w:rPr>
          <w:rFonts w:ascii="標楷體" w:eastAsia="標楷體" w:hAnsi="標楷體" w:hint="eastAsia"/>
          <w:color w:val="000000" w:themeColor="text1"/>
          <w:sz w:val="28"/>
        </w:rPr>
        <w:fldChar w:fldCharType="begin"/>
      </w:r>
      <w:r w:rsidRPr="00502BBE">
        <w:rPr>
          <w:rFonts w:ascii="標楷體" w:eastAsia="標楷體" w:hAnsi="標楷體" w:hint="eastAsia"/>
          <w:color w:val="000000" w:themeColor="text1"/>
          <w:sz w:val="28"/>
        </w:rPr>
        <w:instrText xml:space="preserve"> eq \o\ac(○,</w:instrText>
      </w:r>
      <w:r w:rsidRPr="00502BBE">
        <w:rPr>
          <w:rFonts w:ascii="標楷體" w:eastAsia="標楷體" w:hAnsi="標楷體" w:hint="eastAsia"/>
          <w:color w:val="000000" w:themeColor="text1"/>
          <w:position w:val="3"/>
          <w:sz w:val="19"/>
        </w:rPr>
        <w:instrText>5</w:instrText>
      </w:r>
      <w:r w:rsidRPr="00502BBE">
        <w:rPr>
          <w:rFonts w:ascii="標楷體" w:eastAsia="標楷體" w:hAnsi="標楷體" w:hint="eastAsia"/>
          <w:color w:val="000000" w:themeColor="text1"/>
          <w:sz w:val="28"/>
        </w:rPr>
        <w:instrText>)</w:instrText>
      </w:r>
      <w:r w:rsidRPr="00502BBE">
        <w:rPr>
          <w:rFonts w:ascii="標楷體" w:eastAsia="標楷體" w:hAnsi="標楷體" w:hint="eastAsia"/>
          <w:color w:val="000000" w:themeColor="text1"/>
          <w:sz w:val="28"/>
        </w:rPr>
        <w:fldChar w:fldCharType="end"/>
      </w:r>
      <w:r w:rsidRPr="00502BBE">
        <w:rPr>
          <w:rFonts w:ascii="標楷體" w:eastAsia="標楷體" w:hAnsi="標楷體" w:hint="eastAsia"/>
          <w:color w:val="000000" w:themeColor="text1"/>
          <w:sz w:val="28"/>
        </w:rPr>
        <w:t>建置國家級展場，推動臺灣藝文展演加值。</w:t>
      </w:r>
    </w:p>
    <w:p w:rsidR="00E87CA2" w:rsidRPr="00502BBE" w:rsidRDefault="00E87CA2" w:rsidP="00621FCE">
      <w:pPr>
        <w:tabs>
          <w:tab w:val="left" w:pos="3480"/>
        </w:tabs>
        <w:snapToGrid w:val="0"/>
        <w:spacing w:line="520" w:lineRule="exact"/>
        <w:ind w:firstLineChars="455" w:firstLine="1274"/>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 xml:space="preserve">　　</w:t>
      </w:r>
      <w:r w:rsidRPr="00502BBE">
        <w:rPr>
          <w:rFonts w:ascii="標楷體" w:eastAsia="標楷體" w:hAnsi="標楷體" w:hint="eastAsia"/>
          <w:color w:val="000000" w:themeColor="text1"/>
          <w:sz w:val="28"/>
        </w:rPr>
        <w:fldChar w:fldCharType="begin"/>
      </w:r>
      <w:r w:rsidRPr="00502BBE">
        <w:rPr>
          <w:rFonts w:ascii="標楷體" w:eastAsia="標楷體" w:hAnsi="標楷體" w:hint="eastAsia"/>
          <w:color w:val="000000" w:themeColor="text1"/>
          <w:sz w:val="28"/>
        </w:rPr>
        <w:instrText xml:space="preserve"> eq \o\ac(○,</w:instrText>
      </w:r>
      <w:r w:rsidRPr="00502BBE">
        <w:rPr>
          <w:rFonts w:ascii="標楷體" w:eastAsia="標楷體" w:hAnsi="標楷體" w:hint="eastAsia"/>
          <w:color w:val="000000" w:themeColor="text1"/>
          <w:position w:val="3"/>
          <w:sz w:val="19"/>
        </w:rPr>
        <w:instrText>6</w:instrText>
      </w:r>
      <w:r w:rsidRPr="00502BBE">
        <w:rPr>
          <w:rFonts w:ascii="標楷體" w:eastAsia="標楷體" w:hAnsi="標楷體" w:hint="eastAsia"/>
          <w:color w:val="000000" w:themeColor="text1"/>
          <w:sz w:val="28"/>
        </w:rPr>
        <w:instrText>)</w:instrText>
      </w:r>
      <w:r w:rsidRPr="00502BBE">
        <w:rPr>
          <w:rFonts w:ascii="標楷體" w:eastAsia="標楷體" w:hAnsi="標楷體" w:hint="eastAsia"/>
          <w:color w:val="000000" w:themeColor="text1"/>
          <w:sz w:val="28"/>
        </w:rPr>
        <w:fldChar w:fldCharType="end"/>
      </w:r>
      <w:r w:rsidRPr="00502BBE">
        <w:rPr>
          <w:rFonts w:ascii="標楷體" w:eastAsia="標楷體" w:hAnsi="標楷體" w:hint="eastAsia"/>
          <w:color w:val="000000" w:themeColor="text1"/>
          <w:sz w:val="28"/>
        </w:rPr>
        <w:t>公共空間活化運用加值，增加場租收入。</w:t>
      </w:r>
    </w:p>
    <w:p w:rsidR="00E87CA2" w:rsidRPr="00502BBE" w:rsidRDefault="00E87CA2" w:rsidP="00621FCE">
      <w:pPr>
        <w:tabs>
          <w:tab w:val="left" w:pos="3480"/>
        </w:tabs>
        <w:snapToGrid w:val="0"/>
        <w:spacing w:line="520" w:lineRule="exact"/>
        <w:ind w:firstLineChars="455" w:firstLine="1274"/>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 xml:space="preserve">　　</w:t>
      </w:r>
      <w:r w:rsidRPr="00502BBE">
        <w:rPr>
          <w:rFonts w:ascii="標楷體" w:eastAsia="標楷體" w:hAnsi="標楷體" w:hint="eastAsia"/>
          <w:color w:val="000000" w:themeColor="text1"/>
          <w:sz w:val="28"/>
        </w:rPr>
        <w:fldChar w:fldCharType="begin"/>
      </w:r>
      <w:r w:rsidRPr="00502BBE">
        <w:rPr>
          <w:rFonts w:ascii="標楷體" w:eastAsia="標楷體" w:hAnsi="標楷體" w:hint="eastAsia"/>
          <w:color w:val="000000" w:themeColor="text1"/>
          <w:sz w:val="28"/>
        </w:rPr>
        <w:instrText xml:space="preserve"> eq \o\ac(○,</w:instrText>
      </w:r>
      <w:r w:rsidRPr="00502BBE">
        <w:rPr>
          <w:rFonts w:ascii="標楷體" w:eastAsia="標楷體" w:hAnsi="標楷體" w:hint="eastAsia"/>
          <w:color w:val="000000" w:themeColor="text1"/>
          <w:position w:val="3"/>
          <w:sz w:val="19"/>
        </w:rPr>
        <w:instrText>7</w:instrText>
      </w:r>
      <w:r w:rsidRPr="00502BBE">
        <w:rPr>
          <w:rFonts w:ascii="標楷體" w:eastAsia="標楷體" w:hAnsi="標楷體" w:hint="eastAsia"/>
          <w:color w:val="000000" w:themeColor="text1"/>
          <w:sz w:val="28"/>
        </w:rPr>
        <w:instrText>)</w:instrText>
      </w:r>
      <w:r w:rsidRPr="00502BBE">
        <w:rPr>
          <w:rFonts w:ascii="標楷體" w:eastAsia="標楷體" w:hAnsi="標楷體" w:hint="eastAsia"/>
          <w:color w:val="000000" w:themeColor="text1"/>
          <w:sz w:val="28"/>
        </w:rPr>
        <w:fldChar w:fldCharType="end"/>
      </w:r>
      <w:r w:rsidRPr="00502BBE">
        <w:rPr>
          <w:rFonts w:ascii="標楷體" w:eastAsia="標楷體" w:hAnsi="標楷體" w:hint="eastAsia"/>
          <w:color w:val="000000" w:themeColor="text1"/>
          <w:sz w:val="28"/>
        </w:rPr>
        <w:t>結合週邊博物館群，推展深度文化觀光之旅。</w:t>
      </w:r>
    </w:p>
    <w:p w:rsidR="00E87CA2" w:rsidRPr="00502BBE" w:rsidRDefault="00E87CA2" w:rsidP="00621FCE">
      <w:pPr>
        <w:tabs>
          <w:tab w:val="left" w:pos="3480"/>
        </w:tabs>
        <w:snapToGrid w:val="0"/>
        <w:spacing w:line="520" w:lineRule="exact"/>
        <w:ind w:firstLineChars="455" w:firstLine="1274"/>
        <w:jc w:val="both"/>
        <w:rPr>
          <w:rFonts w:ascii="標楷體" w:eastAsia="標楷體" w:hAnsi="標楷體"/>
          <w:color w:val="000000" w:themeColor="text1"/>
          <w:sz w:val="28"/>
        </w:rPr>
      </w:pPr>
      <w:bookmarkStart w:id="9" w:name="_Toc418080563"/>
      <w:bookmarkStart w:id="10" w:name="_Toc404877068"/>
      <w:bookmarkStart w:id="11" w:name="_Toc392509933"/>
      <w:r w:rsidRPr="00502BBE">
        <w:rPr>
          <w:rFonts w:ascii="標楷體" w:eastAsia="標楷體" w:hAnsi="標楷體" w:hint="eastAsia"/>
          <w:color w:val="000000" w:themeColor="text1"/>
          <w:sz w:val="28"/>
        </w:rPr>
        <w:t xml:space="preserve">　(2)社會增值無形效益</w:t>
      </w:r>
      <w:bookmarkEnd w:id="9"/>
      <w:bookmarkEnd w:id="10"/>
      <w:bookmarkEnd w:id="11"/>
    </w:p>
    <w:p w:rsidR="00E87CA2" w:rsidRPr="00502BBE" w:rsidRDefault="00E87CA2" w:rsidP="00621FCE">
      <w:pPr>
        <w:tabs>
          <w:tab w:val="left" w:pos="3480"/>
        </w:tabs>
        <w:snapToGrid w:val="0"/>
        <w:spacing w:line="520" w:lineRule="exact"/>
        <w:ind w:firstLineChars="455" w:firstLine="1274"/>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 xml:space="preserve">　　</w:t>
      </w:r>
      <w:r w:rsidR="00125DE6" w:rsidRPr="00502BBE">
        <w:rPr>
          <w:rFonts w:ascii="標楷體" w:eastAsia="標楷體" w:hAnsi="標楷體"/>
          <w:color w:val="000000" w:themeColor="text1"/>
          <w:sz w:val="28"/>
        </w:rPr>
        <w:fldChar w:fldCharType="begin"/>
      </w:r>
      <w:r w:rsidR="00125DE6" w:rsidRPr="00502BBE">
        <w:rPr>
          <w:rFonts w:ascii="標楷體" w:eastAsia="標楷體" w:hAnsi="標楷體"/>
          <w:color w:val="000000" w:themeColor="text1"/>
          <w:sz w:val="28"/>
        </w:rPr>
        <w:instrText xml:space="preserve"> </w:instrText>
      </w:r>
      <w:r w:rsidR="00125DE6" w:rsidRPr="00502BBE">
        <w:rPr>
          <w:rFonts w:ascii="標楷體" w:eastAsia="標楷體" w:hAnsi="標楷體" w:hint="eastAsia"/>
          <w:color w:val="000000" w:themeColor="text1"/>
          <w:sz w:val="28"/>
        </w:rPr>
        <w:instrText>eq \o\ac(○,</w:instrText>
      </w:r>
      <w:r w:rsidR="00125DE6" w:rsidRPr="00502BBE">
        <w:rPr>
          <w:rFonts w:ascii="標楷體" w:eastAsia="標楷體" w:hAnsi="標楷體" w:hint="eastAsia"/>
          <w:color w:val="000000" w:themeColor="text1"/>
          <w:position w:val="3"/>
          <w:sz w:val="19"/>
        </w:rPr>
        <w:instrText>1</w:instrText>
      </w:r>
      <w:r w:rsidR="00125DE6" w:rsidRPr="00502BBE">
        <w:rPr>
          <w:rFonts w:ascii="標楷體" w:eastAsia="標楷體" w:hAnsi="標楷體" w:hint="eastAsia"/>
          <w:color w:val="000000" w:themeColor="text1"/>
          <w:sz w:val="28"/>
        </w:rPr>
        <w:instrText>)</w:instrText>
      </w:r>
      <w:r w:rsidR="00125DE6" w:rsidRPr="00502BBE">
        <w:rPr>
          <w:rFonts w:ascii="標楷體" w:eastAsia="標楷體" w:hAnsi="標楷體"/>
          <w:color w:val="000000" w:themeColor="text1"/>
          <w:sz w:val="28"/>
        </w:rPr>
        <w:fldChar w:fldCharType="end"/>
      </w:r>
      <w:r w:rsidRPr="00502BBE">
        <w:rPr>
          <w:rFonts w:ascii="標楷體" w:eastAsia="標楷體" w:hAnsi="標楷體" w:hint="eastAsia"/>
          <w:color w:val="000000" w:themeColor="text1"/>
          <w:sz w:val="28"/>
        </w:rPr>
        <w:t>常設展</w:t>
      </w:r>
      <w:r w:rsidR="00125DE6" w:rsidRPr="00502BBE">
        <w:rPr>
          <w:rFonts w:ascii="標楷體" w:eastAsia="標楷體" w:hAnsi="標楷體" w:hint="eastAsia"/>
          <w:color w:val="000000" w:themeColor="text1"/>
          <w:sz w:val="28"/>
        </w:rPr>
        <w:t>整體</w:t>
      </w:r>
      <w:r w:rsidRPr="00502BBE">
        <w:rPr>
          <w:rFonts w:ascii="標楷體" w:eastAsia="標楷體" w:hAnsi="標楷體" w:hint="eastAsia"/>
          <w:color w:val="000000" w:themeColor="text1"/>
          <w:sz w:val="28"/>
        </w:rPr>
        <w:t>更新，</w:t>
      </w:r>
      <w:r w:rsidR="00125DE6" w:rsidRPr="00502BBE">
        <w:rPr>
          <w:rFonts w:ascii="標楷體" w:eastAsia="標楷體" w:hAnsi="標楷體" w:hint="eastAsia"/>
          <w:color w:val="000000" w:themeColor="text1"/>
          <w:sz w:val="28"/>
        </w:rPr>
        <w:t>打造國家藝術文化亮點</w:t>
      </w:r>
      <w:r w:rsidRPr="00502BBE">
        <w:rPr>
          <w:rFonts w:ascii="標楷體" w:eastAsia="標楷體" w:hAnsi="標楷體" w:hint="eastAsia"/>
          <w:color w:val="000000" w:themeColor="text1"/>
          <w:sz w:val="28"/>
        </w:rPr>
        <w:t>。</w:t>
      </w:r>
    </w:p>
    <w:p w:rsidR="00E87CA2" w:rsidRPr="00502BBE" w:rsidRDefault="00E87CA2" w:rsidP="00621FCE">
      <w:pPr>
        <w:tabs>
          <w:tab w:val="left" w:pos="3480"/>
        </w:tabs>
        <w:snapToGrid w:val="0"/>
        <w:spacing w:line="520" w:lineRule="exact"/>
        <w:ind w:firstLineChars="455" w:firstLine="1274"/>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 xml:space="preserve">　　</w:t>
      </w:r>
      <w:r w:rsidR="00125DE6" w:rsidRPr="00502BBE">
        <w:rPr>
          <w:rFonts w:ascii="標楷體" w:eastAsia="標楷體" w:hAnsi="標楷體"/>
          <w:color w:val="000000" w:themeColor="text1"/>
          <w:sz w:val="28"/>
        </w:rPr>
        <w:fldChar w:fldCharType="begin"/>
      </w:r>
      <w:r w:rsidR="00125DE6" w:rsidRPr="00502BBE">
        <w:rPr>
          <w:rFonts w:ascii="標楷體" w:eastAsia="標楷體" w:hAnsi="標楷體"/>
          <w:color w:val="000000" w:themeColor="text1"/>
          <w:sz w:val="28"/>
        </w:rPr>
        <w:instrText xml:space="preserve"> </w:instrText>
      </w:r>
      <w:r w:rsidR="00125DE6" w:rsidRPr="00502BBE">
        <w:rPr>
          <w:rFonts w:ascii="標楷體" w:eastAsia="標楷體" w:hAnsi="標楷體" w:hint="eastAsia"/>
          <w:color w:val="000000" w:themeColor="text1"/>
          <w:sz w:val="28"/>
        </w:rPr>
        <w:instrText>eq \o\ac(○,</w:instrText>
      </w:r>
      <w:r w:rsidR="00125DE6" w:rsidRPr="00502BBE">
        <w:rPr>
          <w:rFonts w:ascii="標楷體" w:eastAsia="標楷體" w:hAnsi="標楷體" w:hint="eastAsia"/>
          <w:color w:val="000000" w:themeColor="text1"/>
          <w:position w:val="3"/>
          <w:sz w:val="19"/>
        </w:rPr>
        <w:instrText>2</w:instrText>
      </w:r>
      <w:r w:rsidR="00125DE6" w:rsidRPr="00502BBE">
        <w:rPr>
          <w:rFonts w:ascii="標楷體" w:eastAsia="標楷體" w:hAnsi="標楷體" w:hint="eastAsia"/>
          <w:color w:val="000000" w:themeColor="text1"/>
          <w:sz w:val="28"/>
        </w:rPr>
        <w:instrText>)</w:instrText>
      </w:r>
      <w:r w:rsidR="00125DE6" w:rsidRPr="00502BBE">
        <w:rPr>
          <w:rFonts w:ascii="標楷體" w:eastAsia="標楷體" w:hAnsi="標楷體"/>
          <w:color w:val="000000" w:themeColor="text1"/>
          <w:sz w:val="28"/>
        </w:rPr>
        <w:fldChar w:fldCharType="end"/>
      </w:r>
      <w:r w:rsidRPr="00502BBE">
        <w:rPr>
          <w:rFonts w:ascii="標楷體" w:eastAsia="標楷體" w:hAnsi="標楷體" w:hint="eastAsia"/>
          <w:color w:val="000000" w:themeColor="text1"/>
          <w:sz w:val="28"/>
        </w:rPr>
        <w:t>教育加值，提供中小學校師生戶外教學場所。</w:t>
      </w:r>
    </w:p>
    <w:p w:rsidR="00E87CA2" w:rsidRPr="00502BBE" w:rsidRDefault="00E87CA2" w:rsidP="00621FCE">
      <w:pPr>
        <w:tabs>
          <w:tab w:val="left" w:pos="3480"/>
        </w:tabs>
        <w:snapToGrid w:val="0"/>
        <w:spacing w:line="520" w:lineRule="exact"/>
        <w:ind w:firstLineChars="455" w:firstLine="1274"/>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 xml:space="preserve">　　</w:t>
      </w:r>
      <w:r w:rsidR="00125DE6" w:rsidRPr="00502BBE">
        <w:rPr>
          <w:rFonts w:ascii="標楷體" w:eastAsia="標楷體" w:hAnsi="標楷體"/>
          <w:color w:val="000000" w:themeColor="text1"/>
          <w:sz w:val="28"/>
        </w:rPr>
        <w:fldChar w:fldCharType="begin"/>
      </w:r>
      <w:r w:rsidR="00125DE6" w:rsidRPr="00502BBE">
        <w:rPr>
          <w:rFonts w:ascii="標楷體" w:eastAsia="標楷體" w:hAnsi="標楷體"/>
          <w:color w:val="000000" w:themeColor="text1"/>
          <w:sz w:val="28"/>
        </w:rPr>
        <w:instrText xml:space="preserve"> </w:instrText>
      </w:r>
      <w:r w:rsidR="00125DE6" w:rsidRPr="00502BBE">
        <w:rPr>
          <w:rFonts w:ascii="標楷體" w:eastAsia="標楷體" w:hAnsi="標楷體" w:hint="eastAsia"/>
          <w:color w:val="000000" w:themeColor="text1"/>
          <w:sz w:val="28"/>
        </w:rPr>
        <w:instrText>eq \o\ac(○,</w:instrText>
      </w:r>
      <w:r w:rsidR="00125DE6" w:rsidRPr="00502BBE">
        <w:rPr>
          <w:rFonts w:ascii="標楷體" w:eastAsia="標楷體" w:hAnsi="標楷體" w:hint="eastAsia"/>
          <w:color w:val="000000" w:themeColor="text1"/>
          <w:position w:val="3"/>
          <w:sz w:val="19"/>
        </w:rPr>
        <w:instrText>3</w:instrText>
      </w:r>
      <w:r w:rsidR="00125DE6" w:rsidRPr="00502BBE">
        <w:rPr>
          <w:rFonts w:ascii="標楷體" w:eastAsia="標楷體" w:hAnsi="標楷體" w:hint="eastAsia"/>
          <w:color w:val="000000" w:themeColor="text1"/>
          <w:sz w:val="28"/>
        </w:rPr>
        <w:instrText>)</w:instrText>
      </w:r>
      <w:r w:rsidR="00125DE6" w:rsidRPr="00502BBE">
        <w:rPr>
          <w:rFonts w:ascii="標楷體" w:eastAsia="標楷體" w:hAnsi="標楷體"/>
          <w:color w:val="000000" w:themeColor="text1"/>
          <w:sz w:val="28"/>
        </w:rPr>
        <w:fldChar w:fldCharType="end"/>
      </w:r>
      <w:r w:rsidRPr="00502BBE">
        <w:rPr>
          <w:rFonts w:ascii="標楷體" w:eastAsia="標楷體" w:hAnsi="標楷體" w:hint="eastAsia"/>
          <w:color w:val="000000" w:themeColor="text1"/>
          <w:sz w:val="28"/>
        </w:rPr>
        <w:t>國定古蹟維護利用，展現文化資產價值。</w:t>
      </w:r>
    </w:p>
    <w:p w:rsidR="00E87CA2" w:rsidRDefault="00E87CA2" w:rsidP="00621FCE">
      <w:pPr>
        <w:tabs>
          <w:tab w:val="left" w:pos="3480"/>
        </w:tabs>
        <w:snapToGrid w:val="0"/>
        <w:spacing w:afterLines="50" w:after="180" w:line="520" w:lineRule="exact"/>
        <w:ind w:firstLineChars="455" w:firstLine="1274"/>
        <w:jc w:val="both"/>
        <w:rPr>
          <w:rFonts w:ascii="標楷體" w:eastAsia="標楷體" w:hAnsi="標楷體"/>
          <w:color w:val="000000" w:themeColor="text1"/>
          <w:sz w:val="28"/>
        </w:rPr>
      </w:pPr>
      <w:r w:rsidRPr="00502BBE">
        <w:rPr>
          <w:rFonts w:ascii="標楷體" w:eastAsia="標楷體" w:hAnsi="標楷體" w:hint="eastAsia"/>
          <w:color w:val="000000" w:themeColor="text1"/>
          <w:sz w:val="28"/>
        </w:rPr>
        <w:t xml:space="preserve">　　</w:t>
      </w:r>
      <w:r w:rsidR="00125DE6" w:rsidRPr="00502BBE">
        <w:rPr>
          <w:rFonts w:ascii="標楷體" w:eastAsia="標楷體" w:hAnsi="標楷體"/>
          <w:color w:val="000000" w:themeColor="text1"/>
          <w:sz w:val="28"/>
        </w:rPr>
        <w:fldChar w:fldCharType="begin"/>
      </w:r>
      <w:r w:rsidR="00125DE6" w:rsidRPr="00502BBE">
        <w:rPr>
          <w:rFonts w:ascii="標楷體" w:eastAsia="標楷體" w:hAnsi="標楷體"/>
          <w:color w:val="000000" w:themeColor="text1"/>
          <w:sz w:val="28"/>
        </w:rPr>
        <w:instrText xml:space="preserve"> </w:instrText>
      </w:r>
      <w:r w:rsidR="00125DE6" w:rsidRPr="00502BBE">
        <w:rPr>
          <w:rFonts w:ascii="標楷體" w:eastAsia="標楷體" w:hAnsi="標楷體" w:hint="eastAsia"/>
          <w:color w:val="000000" w:themeColor="text1"/>
          <w:sz w:val="28"/>
        </w:rPr>
        <w:instrText>eq \o\ac(○,</w:instrText>
      </w:r>
      <w:r w:rsidR="00125DE6" w:rsidRPr="00502BBE">
        <w:rPr>
          <w:rFonts w:ascii="標楷體" w:eastAsia="標楷體" w:hAnsi="標楷體" w:hint="eastAsia"/>
          <w:color w:val="000000" w:themeColor="text1"/>
          <w:position w:val="3"/>
          <w:sz w:val="19"/>
        </w:rPr>
        <w:instrText>4</w:instrText>
      </w:r>
      <w:r w:rsidR="00125DE6" w:rsidRPr="00502BBE">
        <w:rPr>
          <w:rFonts w:ascii="標楷體" w:eastAsia="標楷體" w:hAnsi="標楷體" w:hint="eastAsia"/>
          <w:color w:val="000000" w:themeColor="text1"/>
          <w:sz w:val="28"/>
        </w:rPr>
        <w:instrText>)</w:instrText>
      </w:r>
      <w:r w:rsidR="00125DE6" w:rsidRPr="00502BBE">
        <w:rPr>
          <w:rFonts w:ascii="標楷體" w:eastAsia="標楷體" w:hAnsi="標楷體"/>
          <w:color w:val="000000" w:themeColor="text1"/>
          <w:sz w:val="28"/>
        </w:rPr>
        <w:fldChar w:fldCharType="end"/>
      </w:r>
      <w:r w:rsidRPr="00502BBE">
        <w:rPr>
          <w:rFonts w:ascii="標楷體" w:eastAsia="標楷體" w:hAnsi="標楷體" w:hint="eastAsia"/>
          <w:color w:val="000000" w:themeColor="text1"/>
          <w:sz w:val="28"/>
        </w:rPr>
        <w:t>結合文化場館資源，體驗在地文化內涵。</w:t>
      </w:r>
    </w:p>
    <w:p w:rsidR="00022218" w:rsidRPr="00502BBE" w:rsidRDefault="00022218" w:rsidP="00621FCE">
      <w:pPr>
        <w:tabs>
          <w:tab w:val="left" w:pos="3480"/>
        </w:tabs>
        <w:snapToGrid w:val="0"/>
        <w:spacing w:afterLines="50" w:after="180" w:line="520" w:lineRule="exact"/>
        <w:ind w:firstLineChars="455" w:firstLine="1274"/>
        <w:jc w:val="both"/>
        <w:rPr>
          <w:rFonts w:ascii="標楷體" w:eastAsia="標楷體" w:hAnsi="標楷體"/>
          <w:color w:val="000000" w:themeColor="text1"/>
          <w:sz w:val="28"/>
        </w:rPr>
      </w:pPr>
    </w:p>
    <w:p w:rsidR="00621FCE" w:rsidRPr="00502BBE" w:rsidRDefault="00621FCE" w:rsidP="00621FCE">
      <w:pPr>
        <w:snapToGrid w:val="0"/>
        <w:spacing w:line="360" w:lineRule="auto"/>
        <w:ind w:left="848" w:hangingChars="303" w:hanging="848"/>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lastRenderedPageBreak/>
        <w:t>（五）一般建築及設備計畫：本年度編列</w:t>
      </w:r>
      <w:r w:rsidR="00810061" w:rsidRPr="00502BBE">
        <w:rPr>
          <w:rFonts w:ascii="標楷體" w:eastAsia="標楷體" w:hAnsi="標楷體"/>
          <w:color w:val="000000" w:themeColor="text1"/>
          <w:sz w:val="28"/>
          <w:szCs w:val="28"/>
        </w:rPr>
        <w:t>211</w:t>
      </w:r>
      <w:r w:rsidRPr="00502BBE">
        <w:rPr>
          <w:rFonts w:ascii="標楷體" w:eastAsia="標楷體" w:hAnsi="標楷體" w:hint="eastAsia"/>
          <w:color w:val="000000" w:themeColor="text1"/>
          <w:sz w:val="28"/>
          <w:szCs w:val="28"/>
        </w:rPr>
        <w:t>萬元，均係一次性項目，明細如次：</w:t>
      </w:r>
    </w:p>
    <w:p w:rsidR="00621FCE" w:rsidRPr="00502BBE" w:rsidRDefault="00621FCE" w:rsidP="00621FCE">
      <w:pPr>
        <w:pStyle w:val="a3"/>
        <w:snapToGrid w:val="0"/>
        <w:spacing w:line="360" w:lineRule="auto"/>
        <w:ind w:leftChars="522" w:left="1533" w:hangingChars="100" w:hanging="280"/>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1.機械及設備</w:t>
      </w:r>
      <w:r w:rsidR="00810061" w:rsidRPr="00502BBE">
        <w:rPr>
          <w:rFonts w:ascii="標楷體" w:eastAsia="標楷體" w:hAnsi="標楷體"/>
          <w:color w:val="000000" w:themeColor="text1"/>
          <w:sz w:val="28"/>
          <w:szCs w:val="28"/>
        </w:rPr>
        <w:t>136</w:t>
      </w:r>
      <w:r w:rsidRPr="00502BBE">
        <w:rPr>
          <w:rFonts w:ascii="標楷體" w:eastAsia="標楷體" w:hAnsi="標楷體" w:hint="eastAsia"/>
          <w:color w:val="000000" w:themeColor="text1"/>
          <w:sz w:val="28"/>
          <w:szCs w:val="28"/>
        </w:rPr>
        <w:t>萬元，主要係</w:t>
      </w:r>
      <w:r w:rsidR="00C1063E" w:rsidRPr="00502BBE">
        <w:rPr>
          <w:rFonts w:ascii="標楷體" w:eastAsia="標楷體" w:hAnsi="標楷體" w:hint="eastAsia"/>
          <w:color w:val="000000" w:themeColor="text1"/>
          <w:sz w:val="28"/>
          <w:szCs w:val="28"/>
        </w:rPr>
        <w:t>購置或汰換伺服器、空氣</w:t>
      </w:r>
      <w:r w:rsidR="007D6DD3" w:rsidRPr="00502BBE">
        <w:rPr>
          <w:rFonts w:ascii="標楷體" w:eastAsia="標楷體" w:hAnsi="標楷體" w:hint="eastAsia"/>
          <w:color w:val="000000" w:themeColor="text1"/>
          <w:sz w:val="28"/>
          <w:szCs w:val="28"/>
        </w:rPr>
        <w:t>品質</w:t>
      </w:r>
      <w:r w:rsidR="00C1063E" w:rsidRPr="00502BBE">
        <w:rPr>
          <w:rFonts w:ascii="標楷體" w:eastAsia="標楷體" w:hAnsi="標楷體" w:hint="eastAsia"/>
          <w:color w:val="000000" w:themeColor="text1"/>
          <w:sz w:val="28"/>
          <w:szCs w:val="28"/>
        </w:rPr>
        <w:t>監測及展廳相關設備</w:t>
      </w:r>
      <w:r w:rsidR="003B439D" w:rsidRPr="00502BBE">
        <w:rPr>
          <w:rFonts w:ascii="標楷體" w:eastAsia="標楷體" w:hAnsi="標楷體" w:hint="eastAsia"/>
          <w:color w:val="000000" w:themeColor="text1"/>
          <w:sz w:val="28"/>
          <w:szCs w:val="28"/>
        </w:rPr>
        <w:t>等</w:t>
      </w:r>
      <w:r w:rsidRPr="00502BBE">
        <w:rPr>
          <w:rFonts w:ascii="標楷體" w:eastAsia="標楷體" w:hAnsi="標楷體" w:hint="eastAsia"/>
          <w:color w:val="000000" w:themeColor="text1"/>
          <w:sz w:val="28"/>
          <w:szCs w:val="28"/>
        </w:rPr>
        <w:t>。</w:t>
      </w:r>
    </w:p>
    <w:p w:rsidR="00621FCE" w:rsidRPr="00502BBE" w:rsidRDefault="00621FCE" w:rsidP="00621FCE">
      <w:pPr>
        <w:pStyle w:val="a3"/>
        <w:snapToGrid w:val="0"/>
        <w:spacing w:line="360" w:lineRule="auto"/>
        <w:ind w:leftChars="522" w:left="1533" w:hangingChars="100" w:hanging="280"/>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2.交通及運輸設備</w:t>
      </w:r>
      <w:r w:rsidR="00810061" w:rsidRPr="00502BBE">
        <w:rPr>
          <w:rFonts w:ascii="標楷體" w:eastAsia="標楷體" w:hAnsi="標楷體"/>
          <w:color w:val="000000" w:themeColor="text1"/>
          <w:sz w:val="28"/>
          <w:szCs w:val="28"/>
        </w:rPr>
        <w:t>6</w:t>
      </w:r>
      <w:r w:rsidRPr="00502BBE">
        <w:rPr>
          <w:rFonts w:ascii="標楷體" w:eastAsia="標楷體" w:hAnsi="標楷體" w:hint="eastAsia"/>
          <w:color w:val="000000" w:themeColor="text1"/>
          <w:sz w:val="28"/>
          <w:szCs w:val="28"/>
        </w:rPr>
        <w:t>0萬元，主要係</w:t>
      </w:r>
      <w:r w:rsidR="007D6DD3" w:rsidRPr="00502BBE">
        <w:rPr>
          <w:rFonts w:ascii="標楷體" w:eastAsia="標楷體" w:hAnsi="標楷體" w:hint="eastAsia"/>
          <w:color w:val="000000" w:themeColor="text1"/>
          <w:sz w:val="28"/>
          <w:szCs w:val="28"/>
        </w:rPr>
        <w:t>購置或汰換活動音響設備及堂外監視系統等</w:t>
      </w:r>
      <w:r w:rsidRPr="00502BBE">
        <w:rPr>
          <w:rFonts w:ascii="標楷體" w:eastAsia="標楷體" w:hAnsi="標楷體" w:hint="eastAsia"/>
          <w:color w:val="000000" w:themeColor="text1"/>
          <w:sz w:val="28"/>
          <w:szCs w:val="28"/>
        </w:rPr>
        <w:t>。</w:t>
      </w:r>
    </w:p>
    <w:p w:rsidR="00621FCE" w:rsidRPr="00502BBE" w:rsidRDefault="00621FCE" w:rsidP="003B439D">
      <w:pPr>
        <w:pStyle w:val="a3"/>
        <w:snapToGrid w:val="0"/>
        <w:spacing w:line="360" w:lineRule="auto"/>
        <w:ind w:leftChars="522" w:left="1533" w:hangingChars="100" w:hanging="28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3.什項設備</w:t>
      </w:r>
      <w:r w:rsidR="003B439D" w:rsidRPr="00502BBE">
        <w:rPr>
          <w:rFonts w:ascii="標楷體" w:eastAsia="標楷體" w:hAnsi="標楷體" w:hint="eastAsia"/>
          <w:color w:val="000000" w:themeColor="text1"/>
          <w:sz w:val="28"/>
          <w:szCs w:val="28"/>
        </w:rPr>
        <w:t>1</w:t>
      </w:r>
      <w:r w:rsidR="00810061" w:rsidRPr="00502BBE">
        <w:rPr>
          <w:rFonts w:ascii="標楷體" w:eastAsia="標楷體" w:hAnsi="標楷體"/>
          <w:color w:val="000000" w:themeColor="text1"/>
          <w:sz w:val="28"/>
          <w:szCs w:val="28"/>
        </w:rPr>
        <w:t>5</w:t>
      </w:r>
      <w:r w:rsidRPr="00502BBE">
        <w:rPr>
          <w:rFonts w:ascii="標楷體" w:eastAsia="標楷體" w:hAnsi="標楷體" w:hint="eastAsia"/>
          <w:color w:val="000000" w:themeColor="text1"/>
          <w:sz w:val="28"/>
          <w:szCs w:val="28"/>
        </w:rPr>
        <w:t>萬元，主要係</w:t>
      </w:r>
      <w:r w:rsidR="00067902" w:rsidRPr="00502BBE">
        <w:rPr>
          <w:rFonts w:ascii="標楷體" w:eastAsia="標楷體" w:hAnsi="標楷體" w:hint="eastAsia"/>
          <w:color w:val="000000" w:themeColor="text1"/>
          <w:sz w:val="28"/>
          <w:szCs w:val="28"/>
        </w:rPr>
        <w:t>購置圖書館圖書等</w:t>
      </w:r>
      <w:r w:rsidRPr="00502BBE">
        <w:rPr>
          <w:rFonts w:ascii="標楷體" w:eastAsia="標楷體" w:hAnsi="標楷體" w:hint="eastAsia"/>
          <w:color w:val="000000" w:themeColor="text1"/>
          <w:sz w:val="28"/>
          <w:szCs w:val="28"/>
        </w:rPr>
        <w:t>。</w:t>
      </w:r>
    </w:p>
    <w:p w:rsidR="00E87CA2" w:rsidRPr="00502BBE" w:rsidRDefault="00E87CA2" w:rsidP="00E87CA2">
      <w:pPr>
        <w:pStyle w:val="a3"/>
        <w:spacing w:line="480" w:lineRule="exact"/>
        <w:rPr>
          <w:rFonts w:ascii="標楷體" w:eastAsia="標楷體" w:hAnsi="標楷體"/>
          <w:b/>
          <w:color w:val="000000" w:themeColor="text1"/>
          <w:sz w:val="32"/>
          <w:szCs w:val="32"/>
        </w:rPr>
      </w:pPr>
      <w:r w:rsidRPr="00502BBE">
        <w:rPr>
          <w:rFonts w:ascii="標楷體" w:eastAsia="標楷體" w:hAnsi="標楷體" w:hint="eastAsia"/>
          <w:b/>
          <w:color w:val="000000" w:themeColor="text1"/>
          <w:sz w:val="32"/>
          <w:szCs w:val="32"/>
        </w:rPr>
        <w:t>肆、預算概要</w:t>
      </w:r>
    </w:p>
    <w:p w:rsidR="00E87CA2" w:rsidRPr="00502BBE" w:rsidRDefault="00E87CA2" w:rsidP="007C3AA3">
      <w:pPr>
        <w:pStyle w:val="a3"/>
        <w:spacing w:line="360" w:lineRule="auto"/>
        <w:rPr>
          <w:rFonts w:ascii="標楷體" w:eastAsia="標楷體" w:hAnsi="標楷體"/>
          <w:color w:val="000000" w:themeColor="text1"/>
          <w:sz w:val="28"/>
          <w:szCs w:val="28"/>
        </w:rPr>
      </w:pPr>
      <w:r w:rsidRPr="00502BBE">
        <w:rPr>
          <w:rFonts w:ascii="標楷體" w:eastAsia="標楷體" w:hAnsi="標楷體" w:hint="eastAsia"/>
          <w:b/>
          <w:color w:val="000000" w:themeColor="text1"/>
          <w:sz w:val="28"/>
          <w:szCs w:val="28"/>
        </w:rPr>
        <w:t xml:space="preserve"> </w:t>
      </w:r>
      <w:r w:rsidRPr="00502BBE">
        <w:rPr>
          <w:rFonts w:ascii="標楷體" w:eastAsia="標楷體" w:hAnsi="標楷體" w:hint="eastAsia"/>
          <w:b/>
          <w:color w:val="000000" w:themeColor="text1"/>
          <w:sz w:val="32"/>
          <w:szCs w:val="32"/>
        </w:rPr>
        <w:t xml:space="preserve"> </w:t>
      </w:r>
      <w:r w:rsidRPr="00502BBE">
        <w:rPr>
          <w:rFonts w:ascii="標楷體" w:eastAsia="標楷體" w:hAnsi="標楷體" w:hint="eastAsia"/>
          <w:b/>
          <w:color w:val="000000" w:themeColor="text1"/>
          <w:sz w:val="28"/>
          <w:szCs w:val="28"/>
        </w:rPr>
        <w:t>一、業務收支及餘絀之預計：</w:t>
      </w:r>
    </w:p>
    <w:p w:rsidR="008E6427" w:rsidRPr="00502BBE" w:rsidRDefault="00E87CA2" w:rsidP="00F40D70">
      <w:pPr>
        <w:pStyle w:val="a3"/>
        <w:snapToGrid w:val="0"/>
        <w:spacing w:line="360" w:lineRule="auto"/>
        <w:ind w:left="1400" w:hangingChars="500" w:hanging="1400"/>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（一）業務收入2億</w:t>
      </w:r>
      <w:r w:rsidR="0002748D" w:rsidRPr="00502BBE">
        <w:rPr>
          <w:rFonts w:ascii="標楷體" w:eastAsia="標楷體" w:hAnsi="標楷體" w:hint="eastAsia"/>
          <w:color w:val="000000" w:themeColor="text1"/>
          <w:sz w:val="28"/>
          <w:szCs w:val="28"/>
        </w:rPr>
        <w:t>1</w:t>
      </w:r>
      <w:r w:rsidR="0002748D" w:rsidRPr="00502BBE">
        <w:rPr>
          <w:rFonts w:ascii="標楷體" w:eastAsia="標楷體" w:hAnsi="標楷體"/>
          <w:color w:val="000000" w:themeColor="text1"/>
          <w:sz w:val="28"/>
          <w:szCs w:val="28"/>
        </w:rPr>
        <w:t>,</w:t>
      </w:r>
      <w:r w:rsidR="00E8200E" w:rsidRPr="00502BBE">
        <w:rPr>
          <w:rFonts w:ascii="標楷體" w:eastAsia="標楷體" w:hAnsi="標楷體" w:hint="eastAsia"/>
          <w:color w:val="000000" w:themeColor="text1"/>
          <w:sz w:val="28"/>
          <w:szCs w:val="28"/>
        </w:rPr>
        <w:t>6</w:t>
      </w:r>
      <w:r w:rsidR="00E8200E" w:rsidRPr="00502BBE">
        <w:rPr>
          <w:rFonts w:ascii="標楷體" w:eastAsia="標楷體" w:hAnsi="標楷體"/>
          <w:color w:val="000000" w:themeColor="text1"/>
          <w:sz w:val="28"/>
          <w:szCs w:val="28"/>
        </w:rPr>
        <w:t>81</w:t>
      </w:r>
      <w:r w:rsidRPr="00502BBE">
        <w:rPr>
          <w:rFonts w:ascii="標楷體" w:eastAsia="標楷體" w:hAnsi="標楷體" w:hint="eastAsia"/>
          <w:color w:val="000000" w:themeColor="text1"/>
          <w:sz w:val="28"/>
          <w:szCs w:val="28"/>
        </w:rPr>
        <w:t>萬</w:t>
      </w:r>
      <w:r w:rsidR="00E8200E" w:rsidRPr="00502BBE">
        <w:rPr>
          <w:rFonts w:ascii="標楷體" w:eastAsia="標楷體" w:hAnsi="標楷體" w:hint="eastAsia"/>
          <w:color w:val="000000" w:themeColor="text1"/>
          <w:sz w:val="28"/>
          <w:szCs w:val="28"/>
        </w:rPr>
        <w:t>6</w:t>
      </w:r>
      <w:r w:rsidRPr="00502BBE">
        <w:rPr>
          <w:rFonts w:ascii="標楷體" w:eastAsia="標楷體" w:hAnsi="標楷體" w:hint="eastAsia"/>
          <w:color w:val="000000" w:themeColor="text1"/>
          <w:sz w:val="28"/>
          <w:szCs w:val="28"/>
        </w:rPr>
        <w:t>千元，較上年度預算數</w:t>
      </w:r>
      <w:r w:rsidR="00674B62" w:rsidRPr="00502BBE">
        <w:rPr>
          <w:rFonts w:ascii="標楷體" w:eastAsia="標楷體" w:hAnsi="標楷體" w:hint="eastAsia"/>
          <w:color w:val="000000" w:themeColor="text1"/>
          <w:sz w:val="28"/>
          <w:szCs w:val="28"/>
        </w:rPr>
        <w:t>2億1</w:t>
      </w:r>
      <w:r w:rsidR="00674B62" w:rsidRPr="00502BBE">
        <w:rPr>
          <w:rFonts w:ascii="標楷體" w:eastAsia="標楷體" w:hAnsi="標楷體"/>
          <w:color w:val="000000" w:themeColor="text1"/>
          <w:sz w:val="28"/>
          <w:szCs w:val="28"/>
        </w:rPr>
        <w:t>,</w:t>
      </w:r>
      <w:r w:rsidR="008A3366" w:rsidRPr="00502BBE">
        <w:rPr>
          <w:rFonts w:ascii="標楷體" w:eastAsia="標楷體" w:hAnsi="標楷體" w:hint="eastAsia"/>
          <w:color w:val="000000" w:themeColor="text1"/>
          <w:sz w:val="28"/>
          <w:szCs w:val="28"/>
        </w:rPr>
        <w:t>529</w:t>
      </w:r>
      <w:r w:rsidR="00674B62" w:rsidRPr="00502BBE">
        <w:rPr>
          <w:rFonts w:ascii="標楷體" w:eastAsia="標楷體" w:hAnsi="標楷體" w:hint="eastAsia"/>
          <w:color w:val="000000" w:themeColor="text1"/>
          <w:sz w:val="28"/>
          <w:szCs w:val="28"/>
        </w:rPr>
        <w:t>萬</w:t>
      </w:r>
      <w:r w:rsidR="008A3366" w:rsidRPr="00502BBE">
        <w:rPr>
          <w:rFonts w:ascii="標楷體" w:eastAsia="標楷體" w:hAnsi="標楷體" w:hint="eastAsia"/>
          <w:color w:val="000000" w:themeColor="text1"/>
          <w:sz w:val="28"/>
          <w:szCs w:val="28"/>
        </w:rPr>
        <w:t>1</w:t>
      </w:r>
      <w:r w:rsidRPr="00502BBE">
        <w:rPr>
          <w:rFonts w:ascii="標楷體" w:eastAsia="標楷體" w:hAnsi="標楷體" w:hint="eastAsia"/>
          <w:color w:val="000000" w:themeColor="text1"/>
          <w:sz w:val="28"/>
          <w:szCs w:val="28"/>
        </w:rPr>
        <w:t>千元，</w:t>
      </w:r>
      <w:r w:rsidR="008A3366" w:rsidRPr="00502BBE">
        <w:rPr>
          <w:rFonts w:ascii="標楷體" w:eastAsia="標楷體" w:hAnsi="標楷體" w:hint="eastAsia"/>
          <w:color w:val="000000" w:themeColor="text1"/>
          <w:sz w:val="28"/>
          <w:szCs w:val="28"/>
        </w:rPr>
        <w:t>增加</w:t>
      </w:r>
      <w:r w:rsidR="0087148F" w:rsidRPr="00502BBE">
        <w:rPr>
          <w:rFonts w:ascii="標楷體" w:eastAsia="標楷體" w:hAnsi="標楷體" w:hint="eastAsia"/>
          <w:color w:val="000000" w:themeColor="text1"/>
          <w:sz w:val="28"/>
          <w:szCs w:val="28"/>
        </w:rPr>
        <w:t>1</w:t>
      </w:r>
      <w:r w:rsidR="0087148F" w:rsidRPr="00502BBE">
        <w:rPr>
          <w:rFonts w:ascii="標楷體" w:eastAsia="標楷體" w:hAnsi="標楷體"/>
          <w:color w:val="000000" w:themeColor="text1"/>
          <w:sz w:val="28"/>
          <w:szCs w:val="28"/>
        </w:rPr>
        <w:t>52</w:t>
      </w:r>
      <w:r w:rsidR="008A3366" w:rsidRPr="00502BBE">
        <w:rPr>
          <w:rFonts w:ascii="標楷體" w:eastAsia="標楷體" w:hAnsi="標楷體" w:hint="eastAsia"/>
          <w:color w:val="000000" w:themeColor="text1"/>
          <w:sz w:val="28"/>
          <w:szCs w:val="28"/>
        </w:rPr>
        <w:t>萬</w:t>
      </w:r>
      <w:r w:rsidR="0087148F" w:rsidRPr="00502BBE">
        <w:rPr>
          <w:rFonts w:ascii="標楷體" w:eastAsia="標楷體" w:hAnsi="標楷體" w:hint="eastAsia"/>
          <w:color w:val="000000" w:themeColor="text1"/>
          <w:sz w:val="28"/>
          <w:szCs w:val="28"/>
        </w:rPr>
        <w:t>5千</w:t>
      </w:r>
      <w:r w:rsidRPr="00502BBE">
        <w:rPr>
          <w:rFonts w:ascii="標楷體" w:eastAsia="標楷體" w:hAnsi="標楷體" w:hint="eastAsia"/>
          <w:color w:val="000000" w:themeColor="text1"/>
          <w:sz w:val="28"/>
          <w:szCs w:val="28"/>
        </w:rPr>
        <w:t>元及</w:t>
      </w:r>
      <w:r w:rsidR="008A3366" w:rsidRPr="00502BBE">
        <w:rPr>
          <w:rFonts w:ascii="標楷體" w:eastAsia="標楷體" w:hAnsi="標楷體" w:hint="eastAsia"/>
          <w:color w:val="000000" w:themeColor="text1"/>
          <w:sz w:val="28"/>
          <w:szCs w:val="28"/>
        </w:rPr>
        <w:t>0</w:t>
      </w:r>
      <w:r w:rsidR="008E6427" w:rsidRPr="00502BBE">
        <w:rPr>
          <w:rFonts w:ascii="標楷體" w:eastAsia="標楷體" w:hAnsi="標楷體"/>
          <w:color w:val="000000" w:themeColor="text1"/>
          <w:sz w:val="28"/>
          <w:szCs w:val="28"/>
        </w:rPr>
        <w:t>.</w:t>
      </w:r>
      <w:r w:rsidR="00EA0623" w:rsidRPr="00502BBE">
        <w:rPr>
          <w:rFonts w:ascii="標楷體" w:eastAsia="標楷體" w:hAnsi="標楷體" w:hint="eastAsia"/>
          <w:color w:val="000000" w:themeColor="text1"/>
          <w:sz w:val="28"/>
          <w:szCs w:val="28"/>
        </w:rPr>
        <w:t>71</w:t>
      </w:r>
      <w:r w:rsidR="009F09CB" w:rsidRPr="00502BBE">
        <w:rPr>
          <w:rFonts w:ascii="標楷體" w:eastAsia="標楷體" w:hAnsi="標楷體" w:hint="eastAsia"/>
          <w:color w:val="000000" w:themeColor="text1"/>
          <w:sz w:val="28"/>
          <w:szCs w:val="28"/>
        </w:rPr>
        <w:t>％</w:t>
      </w:r>
      <w:r w:rsidRPr="00502BBE">
        <w:rPr>
          <w:rFonts w:ascii="標楷體" w:eastAsia="標楷體" w:hAnsi="標楷體" w:hint="eastAsia"/>
          <w:color w:val="000000" w:themeColor="text1"/>
          <w:sz w:val="28"/>
          <w:szCs w:val="28"/>
        </w:rPr>
        <w:t>，主要係</w:t>
      </w:r>
      <w:r w:rsidR="00DD2503" w:rsidRPr="00502BBE">
        <w:rPr>
          <w:rFonts w:ascii="標楷體" w:eastAsia="標楷體" w:hAnsi="標楷體" w:hint="eastAsia"/>
          <w:color w:val="000000" w:themeColor="text1"/>
          <w:sz w:val="28"/>
          <w:szCs w:val="28"/>
        </w:rPr>
        <w:t>其他</w:t>
      </w:r>
      <w:r w:rsidRPr="00502BBE">
        <w:rPr>
          <w:rFonts w:ascii="標楷體" w:eastAsia="標楷體" w:hAnsi="標楷體" w:hint="eastAsia"/>
          <w:color w:val="000000" w:themeColor="text1"/>
          <w:sz w:val="28"/>
          <w:szCs w:val="28"/>
        </w:rPr>
        <w:t>補助收入</w:t>
      </w:r>
      <w:r w:rsidR="0002748D" w:rsidRPr="00502BBE">
        <w:rPr>
          <w:rFonts w:ascii="標楷體" w:eastAsia="標楷體" w:hAnsi="標楷體" w:hint="eastAsia"/>
          <w:color w:val="000000" w:themeColor="text1"/>
          <w:sz w:val="28"/>
          <w:szCs w:val="28"/>
        </w:rPr>
        <w:t>（</w:t>
      </w:r>
      <w:r w:rsidR="00863DCC" w:rsidRPr="00502BBE">
        <w:rPr>
          <w:rFonts w:ascii="標楷體" w:eastAsia="標楷體" w:hAnsi="標楷體" w:hint="eastAsia"/>
          <w:color w:val="000000" w:themeColor="text1"/>
          <w:sz w:val="28"/>
          <w:szCs w:val="28"/>
        </w:rPr>
        <w:t>服務升級計畫</w:t>
      </w:r>
      <w:r w:rsidR="0002748D" w:rsidRPr="00502BBE">
        <w:rPr>
          <w:rFonts w:ascii="標楷體" w:eastAsia="標楷體" w:hAnsi="標楷體" w:hint="eastAsia"/>
          <w:color w:val="000000" w:themeColor="text1"/>
          <w:sz w:val="28"/>
          <w:szCs w:val="28"/>
        </w:rPr>
        <w:t>）</w:t>
      </w:r>
      <w:r w:rsidR="008A3366" w:rsidRPr="00502BBE">
        <w:rPr>
          <w:rFonts w:ascii="標楷體" w:eastAsia="標楷體" w:hAnsi="標楷體" w:hint="eastAsia"/>
          <w:color w:val="000000" w:themeColor="text1"/>
          <w:sz w:val="28"/>
          <w:szCs w:val="28"/>
        </w:rPr>
        <w:t>增加</w:t>
      </w:r>
      <w:r w:rsidRPr="00502BBE">
        <w:rPr>
          <w:rFonts w:ascii="標楷體" w:eastAsia="標楷體" w:hAnsi="標楷體" w:hint="eastAsia"/>
          <w:color w:val="000000" w:themeColor="text1"/>
          <w:sz w:val="28"/>
          <w:szCs w:val="28"/>
        </w:rPr>
        <w:t>所致。</w:t>
      </w:r>
    </w:p>
    <w:p w:rsidR="00C4094D" w:rsidRPr="00502BBE" w:rsidRDefault="00C4094D" w:rsidP="00983B7D">
      <w:pPr>
        <w:pStyle w:val="a3"/>
        <w:snapToGrid w:val="0"/>
        <w:spacing w:line="360" w:lineRule="auto"/>
        <w:ind w:left="1400" w:hangingChars="500" w:hanging="1400"/>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（二）業務成本與費用2億</w:t>
      </w:r>
      <w:r w:rsidR="0096509B" w:rsidRPr="00502BBE">
        <w:rPr>
          <w:rFonts w:ascii="標楷體" w:eastAsia="標楷體" w:hAnsi="標楷體" w:hint="eastAsia"/>
          <w:color w:val="000000" w:themeColor="text1"/>
          <w:sz w:val="28"/>
          <w:szCs w:val="28"/>
        </w:rPr>
        <w:t>7</w:t>
      </w:r>
      <w:r w:rsidRPr="00502BBE">
        <w:rPr>
          <w:rFonts w:ascii="標楷體" w:eastAsia="標楷體" w:hAnsi="標楷體"/>
          <w:color w:val="000000" w:themeColor="text1"/>
          <w:sz w:val="28"/>
          <w:szCs w:val="28"/>
        </w:rPr>
        <w:t>,</w:t>
      </w:r>
      <w:r w:rsidR="00EA0623" w:rsidRPr="00502BBE">
        <w:rPr>
          <w:rFonts w:ascii="標楷體" w:eastAsia="標楷體" w:hAnsi="標楷體" w:hint="eastAsia"/>
          <w:color w:val="000000" w:themeColor="text1"/>
          <w:sz w:val="28"/>
          <w:szCs w:val="28"/>
        </w:rPr>
        <w:t>078</w:t>
      </w:r>
      <w:r w:rsidRPr="00502BBE">
        <w:rPr>
          <w:rFonts w:ascii="標楷體" w:eastAsia="標楷體" w:hAnsi="標楷體" w:hint="eastAsia"/>
          <w:color w:val="000000" w:themeColor="text1"/>
          <w:sz w:val="28"/>
          <w:szCs w:val="28"/>
        </w:rPr>
        <w:t>萬</w:t>
      </w:r>
      <w:r w:rsidR="00EA0623" w:rsidRPr="00502BBE">
        <w:rPr>
          <w:rFonts w:ascii="標楷體" w:eastAsia="標楷體" w:hAnsi="標楷體" w:hint="eastAsia"/>
          <w:color w:val="000000" w:themeColor="text1"/>
          <w:sz w:val="28"/>
          <w:szCs w:val="28"/>
        </w:rPr>
        <w:t>8</w:t>
      </w:r>
      <w:r w:rsidRPr="00502BBE">
        <w:rPr>
          <w:rFonts w:ascii="標楷體" w:eastAsia="標楷體" w:hAnsi="標楷體" w:hint="eastAsia"/>
          <w:color w:val="000000" w:themeColor="text1"/>
          <w:sz w:val="28"/>
          <w:szCs w:val="28"/>
        </w:rPr>
        <w:t>千元，較上年度預算數2億</w:t>
      </w:r>
      <w:r w:rsidR="0096509B" w:rsidRPr="00502BBE">
        <w:rPr>
          <w:rFonts w:ascii="標楷體" w:eastAsia="標楷體" w:hAnsi="標楷體" w:hint="eastAsia"/>
          <w:color w:val="000000" w:themeColor="text1"/>
          <w:sz w:val="28"/>
          <w:szCs w:val="28"/>
        </w:rPr>
        <w:t>6</w:t>
      </w:r>
      <w:r w:rsidRPr="00502BBE">
        <w:rPr>
          <w:rFonts w:ascii="標楷體" w:eastAsia="標楷體" w:hAnsi="標楷體"/>
          <w:color w:val="000000" w:themeColor="text1"/>
          <w:sz w:val="28"/>
          <w:szCs w:val="28"/>
        </w:rPr>
        <w:t>,</w:t>
      </w:r>
      <w:r w:rsidR="0096509B" w:rsidRPr="00502BBE">
        <w:rPr>
          <w:rFonts w:ascii="標楷體" w:eastAsia="標楷體" w:hAnsi="標楷體" w:hint="eastAsia"/>
          <w:color w:val="000000" w:themeColor="text1"/>
          <w:sz w:val="28"/>
          <w:szCs w:val="28"/>
        </w:rPr>
        <w:t>382</w:t>
      </w:r>
      <w:r w:rsidRPr="00502BBE">
        <w:rPr>
          <w:rFonts w:ascii="標楷體" w:eastAsia="標楷體" w:hAnsi="標楷體" w:hint="eastAsia"/>
          <w:color w:val="000000" w:themeColor="text1"/>
          <w:sz w:val="28"/>
          <w:szCs w:val="28"/>
        </w:rPr>
        <w:t>萬</w:t>
      </w:r>
      <w:r w:rsidR="0096509B" w:rsidRPr="00502BBE">
        <w:rPr>
          <w:rFonts w:ascii="標楷體" w:eastAsia="標楷體" w:hAnsi="標楷體" w:hint="eastAsia"/>
          <w:color w:val="000000" w:themeColor="text1"/>
          <w:sz w:val="28"/>
          <w:szCs w:val="28"/>
        </w:rPr>
        <w:t>5千</w:t>
      </w:r>
      <w:r w:rsidRPr="00502BBE">
        <w:rPr>
          <w:rFonts w:ascii="標楷體" w:eastAsia="標楷體" w:hAnsi="標楷體" w:hint="eastAsia"/>
          <w:color w:val="000000" w:themeColor="text1"/>
          <w:sz w:val="28"/>
          <w:szCs w:val="28"/>
        </w:rPr>
        <w:t>元，增加</w:t>
      </w:r>
      <w:r w:rsidR="00EA0623" w:rsidRPr="00502BBE">
        <w:rPr>
          <w:rFonts w:ascii="標楷體" w:eastAsia="標楷體" w:hAnsi="標楷體" w:hint="eastAsia"/>
          <w:color w:val="000000" w:themeColor="text1"/>
          <w:sz w:val="28"/>
          <w:szCs w:val="28"/>
        </w:rPr>
        <w:t>696</w:t>
      </w:r>
      <w:r w:rsidRPr="00502BBE">
        <w:rPr>
          <w:rFonts w:ascii="標楷體" w:eastAsia="標楷體" w:hAnsi="標楷體" w:hint="eastAsia"/>
          <w:color w:val="000000" w:themeColor="text1"/>
          <w:sz w:val="28"/>
          <w:szCs w:val="28"/>
        </w:rPr>
        <w:t>萬</w:t>
      </w:r>
      <w:r w:rsidR="00EA0623" w:rsidRPr="00502BBE">
        <w:rPr>
          <w:rFonts w:ascii="標楷體" w:eastAsia="標楷體" w:hAnsi="標楷體" w:hint="eastAsia"/>
          <w:color w:val="000000" w:themeColor="text1"/>
          <w:sz w:val="28"/>
          <w:szCs w:val="28"/>
        </w:rPr>
        <w:t>3</w:t>
      </w:r>
      <w:r w:rsidRPr="00502BBE">
        <w:rPr>
          <w:rFonts w:ascii="標楷體" w:eastAsia="標楷體" w:hAnsi="標楷體" w:hint="eastAsia"/>
          <w:color w:val="000000" w:themeColor="text1"/>
          <w:sz w:val="28"/>
          <w:szCs w:val="28"/>
        </w:rPr>
        <w:t>千元及</w:t>
      </w:r>
      <w:r w:rsidR="00EA0623" w:rsidRPr="00502BBE">
        <w:rPr>
          <w:rFonts w:ascii="標楷體" w:eastAsia="標楷體" w:hAnsi="標楷體" w:hint="eastAsia"/>
          <w:color w:val="000000" w:themeColor="text1"/>
          <w:sz w:val="28"/>
          <w:szCs w:val="28"/>
        </w:rPr>
        <w:t>2</w:t>
      </w:r>
      <w:r w:rsidR="0096509B" w:rsidRPr="00502BBE">
        <w:rPr>
          <w:rFonts w:ascii="標楷體" w:eastAsia="標楷體" w:hAnsi="標楷體" w:hint="eastAsia"/>
          <w:color w:val="000000" w:themeColor="text1"/>
          <w:sz w:val="28"/>
          <w:szCs w:val="28"/>
        </w:rPr>
        <w:t>.</w:t>
      </w:r>
      <w:r w:rsidR="00EA0623" w:rsidRPr="00502BBE">
        <w:rPr>
          <w:rFonts w:ascii="標楷體" w:eastAsia="標楷體" w:hAnsi="標楷體" w:hint="eastAsia"/>
          <w:color w:val="000000" w:themeColor="text1"/>
          <w:sz w:val="28"/>
          <w:szCs w:val="28"/>
        </w:rPr>
        <w:t>64</w:t>
      </w:r>
      <w:r w:rsidRPr="00502BBE">
        <w:rPr>
          <w:rFonts w:ascii="標楷體" w:eastAsia="標楷體" w:hAnsi="標楷體" w:hint="eastAsia"/>
          <w:color w:val="000000" w:themeColor="text1"/>
          <w:sz w:val="28"/>
          <w:szCs w:val="28"/>
        </w:rPr>
        <w:t>％，主要係</w:t>
      </w:r>
      <w:r w:rsidR="0096509B" w:rsidRPr="00502BBE">
        <w:rPr>
          <w:rFonts w:ascii="標楷體" w:eastAsia="標楷體" w:hAnsi="標楷體" w:hint="eastAsia"/>
          <w:color w:val="000000" w:themeColor="text1"/>
          <w:sz w:val="28"/>
          <w:szCs w:val="28"/>
        </w:rPr>
        <w:t>文化藝術及文化創意研習、創藝學園及冬夏令營等課程增開班次，與</w:t>
      </w:r>
      <w:r w:rsidR="00EA0623" w:rsidRPr="00502BBE">
        <w:rPr>
          <w:rFonts w:ascii="標楷體" w:eastAsia="標楷體" w:hAnsi="標楷體" w:hint="eastAsia"/>
          <w:color w:val="000000" w:themeColor="text1"/>
          <w:sz w:val="28"/>
          <w:szCs w:val="28"/>
        </w:rPr>
        <w:t>增加辦理自辦展覽</w:t>
      </w:r>
      <w:r w:rsidR="00105F21" w:rsidRPr="00502BBE">
        <w:rPr>
          <w:rFonts w:ascii="標楷體" w:eastAsia="標楷體" w:hAnsi="標楷體" w:hint="eastAsia"/>
          <w:color w:val="000000" w:themeColor="text1"/>
          <w:sz w:val="28"/>
          <w:szCs w:val="28"/>
        </w:rPr>
        <w:t>，以</w:t>
      </w:r>
      <w:r w:rsidR="00635B0E" w:rsidRPr="00502BBE">
        <w:rPr>
          <w:rFonts w:ascii="標楷體" w:eastAsia="標楷體" w:hAnsi="標楷體" w:hint="eastAsia"/>
          <w:color w:val="000000" w:themeColor="text1"/>
          <w:sz w:val="28"/>
          <w:szCs w:val="28"/>
        </w:rPr>
        <w:t>及</w:t>
      </w:r>
      <w:r w:rsidR="0096509B" w:rsidRPr="00502BBE">
        <w:rPr>
          <w:rFonts w:ascii="標楷體" w:eastAsia="標楷體" w:hAnsi="標楷體" w:hint="eastAsia"/>
          <w:color w:val="000000" w:themeColor="text1"/>
          <w:sz w:val="28"/>
          <w:szCs w:val="28"/>
        </w:rPr>
        <w:t>多元文化交織．古蹟風華再現－中正紀念堂服務升級計畫</w:t>
      </w:r>
      <w:r w:rsidR="00635B0E" w:rsidRPr="00502BBE">
        <w:rPr>
          <w:rFonts w:ascii="標楷體" w:eastAsia="標楷體" w:hAnsi="標楷體" w:hint="eastAsia"/>
          <w:color w:val="000000" w:themeColor="text1"/>
          <w:sz w:val="28"/>
          <w:szCs w:val="28"/>
        </w:rPr>
        <w:t>依計畫所訂期程</w:t>
      </w:r>
      <w:r w:rsidR="0096509B" w:rsidRPr="00502BBE">
        <w:rPr>
          <w:rFonts w:ascii="標楷體" w:eastAsia="標楷體" w:hAnsi="標楷體" w:hint="eastAsia"/>
          <w:color w:val="000000" w:themeColor="text1"/>
          <w:sz w:val="28"/>
          <w:szCs w:val="28"/>
        </w:rPr>
        <w:t>增加</w:t>
      </w:r>
      <w:r w:rsidR="00635B0E" w:rsidRPr="00502BBE">
        <w:rPr>
          <w:rFonts w:ascii="標楷體" w:eastAsia="標楷體" w:hAnsi="標楷體" w:hint="eastAsia"/>
          <w:color w:val="000000" w:themeColor="text1"/>
          <w:sz w:val="28"/>
          <w:szCs w:val="28"/>
        </w:rPr>
        <w:t>支出</w:t>
      </w:r>
      <w:r w:rsidR="00983B7D" w:rsidRPr="00502BBE">
        <w:rPr>
          <w:rFonts w:ascii="標楷體" w:eastAsia="標楷體" w:hAnsi="標楷體" w:hint="eastAsia"/>
          <w:color w:val="000000" w:themeColor="text1"/>
          <w:sz w:val="28"/>
          <w:szCs w:val="28"/>
        </w:rPr>
        <w:t>所致。</w:t>
      </w:r>
    </w:p>
    <w:p w:rsidR="00E87CA2" w:rsidRPr="00502BBE" w:rsidRDefault="00E87CA2" w:rsidP="007C3AA3">
      <w:pPr>
        <w:pStyle w:val="a3"/>
        <w:snapToGrid w:val="0"/>
        <w:spacing w:line="360" w:lineRule="auto"/>
        <w:ind w:left="1400" w:hangingChars="500" w:hanging="1400"/>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（三）業務外收入</w:t>
      </w:r>
      <w:r w:rsidR="00983B7D" w:rsidRPr="00502BBE">
        <w:rPr>
          <w:rFonts w:ascii="標楷體" w:eastAsia="標楷體" w:hAnsi="標楷體" w:hint="eastAsia"/>
          <w:color w:val="000000" w:themeColor="text1"/>
          <w:sz w:val="28"/>
          <w:szCs w:val="28"/>
        </w:rPr>
        <w:t>3</w:t>
      </w:r>
      <w:r w:rsidR="00456DE2" w:rsidRPr="00502BBE">
        <w:rPr>
          <w:rFonts w:ascii="標楷體" w:eastAsia="標楷體" w:hAnsi="標楷體" w:hint="eastAsia"/>
          <w:color w:val="000000" w:themeColor="text1"/>
          <w:sz w:val="28"/>
          <w:szCs w:val="28"/>
        </w:rPr>
        <w:t>,</w:t>
      </w:r>
      <w:r w:rsidR="0096509B" w:rsidRPr="00502BBE">
        <w:rPr>
          <w:rFonts w:ascii="標楷體" w:eastAsia="標楷體" w:hAnsi="標楷體" w:hint="eastAsia"/>
          <w:color w:val="000000" w:themeColor="text1"/>
          <w:sz w:val="28"/>
          <w:szCs w:val="28"/>
        </w:rPr>
        <w:t>27</w:t>
      </w:r>
      <w:r w:rsidR="00EA0623" w:rsidRPr="00502BBE">
        <w:rPr>
          <w:rFonts w:ascii="標楷體" w:eastAsia="標楷體" w:hAnsi="標楷體" w:hint="eastAsia"/>
          <w:color w:val="000000" w:themeColor="text1"/>
          <w:sz w:val="28"/>
          <w:szCs w:val="28"/>
        </w:rPr>
        <w:t>6</w:t>
      </w:r>
      <w:r w:rsidRPr="00502BBE">
        <w:rPr>
          <w:rFonts w:ascii="標楷體" w:eastAsia="標楷體" w:hAnsi="標楷體" w:hint="eastAsia"/>
          <w:color w:val="000000" w:themeColor="text1"/>
          <w:sz w:val="28"/>
          <w:szCs w:val="28"/>
        </w:rPr>
        <w:t>萬</w:t>
      </w:r>
      <w:r w:rsidR="00EA0623" w:rsidRPr="00502BBE">
        <w:rPr>
          <w:rFonts w:ascii="標楷體" w:eastAsia="標楷體" w:hAnsi="標楷體" w:hint="eastAsia"/>
          <w:color w:val="000000" w:themeColor="text1"/>
          <w:sz w:val="28"/>
          <w:szCs w:val="28"/>
        </w:rPr>
        <w:t>2千</w:t>
      </w:r>
      <w:r w:rsidRPr="00502BBE">
        <w:rPr>
          <w:rFonts w:ascii="標楷體" w:eastAsia="標楷體" w:hAnsi="標楷體" w:hint="eastAsia"/>
          <w:color w:val="000000" w:themeColor="text1"/>
          <w:sz w:val="28"/>
          <w:szCs w:val="28"/>
        </w:rPr>
        <w:t>元，較上年度預算數</w:t>
      </w:r>
      <w:r w:rsidR="0096509B" w:rsidRPr="00502BBE">
        <w:rPr>
          <w:rFonts w:ascii="標楷體" w:eastAsia="標楷體" w:hAnsi="標楷體" w:hint="eastAsia"/>
          <w:color w:val="000000" w:themeColor="text1"/>
          <w:sz w:val="28"/>
          <w:szCs w:val="28"/>
        </w:rPr>
        <w:t>3,295</w:t>
      </w:r>
      <w:r w:rsidR="007C3AA3" w:rsidRPr="00502BBE">
        <w:rPr>
          <w:rFonts w:ascii="標楷體" w:eastAsia="標楷體" w:hAnsi="標楷體" w:hint="eastAsia"/>
          <w:color w:val="000000" w:themeColor="text1"/>
          <w:sz w:val="28"/>
          <w:szCs w:val="28"/>
        </w:rPr>
        <w:t>萬</w:t>
      </w:r>
      <w:r w:rsidRPr="00502BBE">
        <w:rPr>
          <w:rFonts w:ascii="標楷體" w:eastAsia="標楷體" w:hAnsi="標楷體" w:hint="eastAsia"/>
          <w:color w:val="000000" w:themeColor="text1"/>
          <w:sz w:val="28"/>
          <w:szCs w:val="28"/>
        </w:rPr>
        <w:t>元，</w:t>
      </w:r>
      <w:r w:rsidR="00983B7D" w:rsidRPr="00502BBE">
        <w:rPr>
          <w:rFonts w:ascii="標楷體" w:eastAsia="標楷體" w:hAnsi="標楷體" w:hint="eastAsia"/>
          <w:color w:val="000000" w:themeColor="text1"/>
          <w:sz w:val="28"/>
          <w:szCs w:val="28"/>
        </w:rPr>
        <w:t>減少</w:t>
      </w:r>
      <w:r w:rsidR="00EA0623" w:rsidRPr="00502BBE">
        <w:rPr>
          <w:rFonts w:ascii="標楷體" w:eastAsia="標楷體" w:hAnsi="標楷體" w:hint="eastAsia"/>
          <w:color w:val="000000" w:themeColor="text1"/>
          <w:sz w:val="28"/>
          <w:szCs w:val="28"/>
        </w:rPr>
        <w:t>18</w:t>
      </w:r>
      <w:r w:rsidRPr="00502BBE">
        <w:rPr>
          <w:rFonts w:ascii="標楷體" w:eastAsia="標楷體" w:hAnsi="標楷體" w:hint="eastAsia"/>
          <w:color w:val="000000" w:themeColor="text1"/>
          <w:sz w:val="28"/>
          <w:szCs w:val="28"/>
        </w:rPr>
        <w:t>萬</w:t>
      </w:r>
      <w:r w:rsidR="00EA0623" w:rsidRPr="00502BBE">
        <w:rPr>
          <w:rFonts w:ascii="標楷體" w:eastAsia="標楷體" w:hAnsi="標楷體" w:hint="eastAsia"/>
          <w:color w:val="000000" w:themeColor="text1"/>
          <w:sz w:val="28"/>
          <w:szCs w:val="28"/>
        </w:rPr>
        <w:t>8千</w:t>
      </w:r>
      <w:r w:rsidRPr="00502BBE">
        <w:rPr>
          <w:rFonts w:ascii="標楷體" w:eastAsia="標楷體" w:hAnsi="標楷體" w:hint="eastAsia"/>
          <w:color w:val="000000" w:themeColor="text1"/>
          <w:sz w:val="28"/>
          <w:szCs w:val="28"/>
        </w:rPr>
        <w:t>元及</w:t>
      </w:r>
      <w:r w:rsidR="0096509B" w:rsidRPr="00502BBE">
        <w:rPr>
          <w:rFonts w:ascii="標楷體" w:eastAsia="標楷體" w:hAnsi="標楷體" w:hint="eastAsia"/>
          <w:color w:val="000000" w:themeColor="text1"/>
          <w:sz w:val="28"/>
          <w:szCs w:val="28"/>
        </w:rPr>
        <w:t>0</w:t>
      </w:r>
      <w:r w:rsidR="00983B7D" w:rsidRPr="00502BBE">
        <w:rPr>
          <w:rFonts w:ascii="標楷體" w:eastAsia="標楷體" w:hAnsi="標楷體" w:hint="eastAsia"/>
          <w:color w:val="000000" w:themeColor="text1"/>
          <w:sz w:val="28"/>
          <w:szCs w:val="28"/>
        </w:rPr>
        <w:t>.</w:t>
      </w:r>
      <w:r w:rsidR="00EA0623" w:rsidRPr="00502BBE">
        <w:rPr>
          <w:rFonts w:ascii="標楷體" w:eastAsia="標楷體" w:hAnsi="標楷體" w:hint="eastAsia"/>
          <w:color w:val="000000" w:themeColor="text1"/>
          <w:sz w:val="28"/>
          <w:szCs w:val="28"/>
        </w:rPr>
        <w:t>5</w:t>
      </w:r>
      <w:r w:rsidR="0096509B" w:rsidRPr="00502BBE">
        <w:rPr>
          <w:rFonts w:ascii="標楷體" w:eastAsia="標楷體" w:hAnsi="標楷體" w:hint="eastAsia"/>
          <w:color w:val="000000" w:themeColor="text1"/>
          <w:sz w:val="28"/>
          <w:szCs w:val="28"/>
        </w:rPr>
        <w:t>7</w:t>
      </w:r>
      <w:r w:rsidR="00806950" w:rsidRPr="00502BBE">
        <w:rPr>
          <w:rFonts w:ascii="標楷體" w:eastAsia="標楷體" w:hAnsi="標楷體" w:hint="eastAsia"/>
          <w:color w:val="000000" w:themeColor="text1"/>
          <w:sz w:val="28"/>
          <w:szCs w:val="28"/>
        </w:rPr>
        <w:t>％</w:t>
      </w:r>
      <w:r w:rsidRPr="00502BBE">
        <w:rPr>
          <w:rFonts w:ascii="標楷體" w:eastAsia="標楷體" w:hAnsi="標楷體" w:hint="eastAsia"/>
          <w:color w:val="000000" w:themeColor="text1"/>
          <w:sz w:val="28"/>
          <w:szCs w:val="28"/>
        </w:rPr>
        <w:t>，主要係</w:t>
      </w:r>
      <w:r w:rsidR="0096509B" w:rsidRPr="00502BBE">
        <w:rPr>
          <w:rFonts w:ascii="標楷體" w:eastAsia="標楷體" w:hAnsi="標楷體" w:hint="eastAsia"/>
          <w:color w:val="000000" w:themeColor="text1"/>
          <w:sz w:val="28"/>
          <w:szCs w:val="28"/>
        </w:rPr>
        <w:t>利息</w:t>
      </w:r>
      <w:r w:rsidR="00494B11" w:rsidRPr="00502BBE">
        <w:rPr>
          <w:rFonts w:ascii="標楷體" w:eastAsia="標楷體" w:hAnsi="標楷體" w:hint="eastAsia"/>
          <w:color w:val="000000" w:themeColor="text1"/>
          <w:sz w:val="28"/>
          <w:szCs w:val="28"/>
        </w:rPr>
        <w:t>收入</w:t>
      </w:r>
      <w:r w:rsidR="00983B7D" w:rsidRPr="00502BBE">
        <w:rPr>
          <w:rFonts w:ascii="標楷體" w:eastAsia="標楷體" w:hAnsi="標楷體" w:hint="eastAsia"/>
          <w:color w:val="000000" w:themeColor="text1"/>
          <w:sz w:val="28"/>
          <w:szCs w:val="28"/>
        </w:rPr>
        <w:t>減少</w:t>
      </w:r>
      <w:r w:rsidRPr="00502BBE">
        <w:rPr>
          <w:rFonts w:ascii="標楷體" w:eastAsia="標楷體" w:hAnsi="標楷體" w:hint="eastAsia"/>
          <w:color w:val="000000" w:themeColor="text1"/>
          <w:sz w:val="28"/>
          <w:szCs w:val="28"/>
        </w:rPr>
        <w:t xml:space="preserve">所致。 </w:t>
      </w:r>
    </w:p>
    <w:p w:rsidR="00DD2503" w:rsidRPr="00502BBE" w:rsidRDefault="00E87CA2" w:rsidP="00CC2579">
      <w:pPr>
        <w:pStyle w:val="a3"/>
        <w:snapToGrid w:val="0"/>
        <w:spacing w:line="360" w:lineRule="auto"/>
        <w:ind w:left="1400" w:hangingChars="500" w:hanging="1400"/>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（四）業務總收支相抵後，本期</w:t>
      </w:r>
      <w:r w:rsidR="00983B7D" w:rsidRPr="00502BBE">
        <w:rPr>
          <w:rFonts w:ascii="標楷體" w:eastAsia="標楷體" w:hAnsi="標楷體" w:hint="eastAsia"/>
          <w:color w:val="000000" w:themeColor="text1"/>
          <w:sz w:val="28"/>
          <w:szCs w:val="28"/>
        </w:rPr>
        <w:t>短絀</w:t>
      </w:r>
      <w:r w:rsidR="0096509B" w:rsidRPr="00502BBE">
        <w:rPr>
          <w:rFonts w:ascii="標楷體" w:eastAsia="標楷體" w:hAnsi="標楷體" w:hint="eastAsia"/>
          <w:color w:val="000000" w:themeColor="text1"/>
          <w:sz w:val="28"/>
          <w:szCs w:val="28"/>
        </w:rPr>
        <w:t>2</w:t>
      </w:r>
      <w:r w:rsidR="0096509B" w:rsidRPr="00502BBE">
        <w:rPr>
          <w:rFonts w:ascii="標楷體" w:eastAsia="標楷體" w:hAnsi="標楷體"/>
          <w:color w:val="000000" w:themeColor="text1"/>
          <w:sz w:val="28"/>
          <w:szCs w:val="28"/>
        </w:rPr>
        <w:t>,</w:t>
      </w:r>
      <w:r w:rsidR="00EA0623" w:rsidRPr="00502BBE">
        <w:rPr>
          <w:rFonts w:ascii="標楷體" w:eastAsia="標楷體" w:hAnsi="標楷體" w:hint="eastAsia"/>
          <w:color w:val="000000" w:themeColor="text1"/>
          <w:sz w:val="28"/>
          <w:szCs w:val="28"/>
        </w:rPr>
        <w:t>121</w:t>
      </w:r>
      <w:r w:rsidR="00DD2503" w:rsidRPr="00502BBE">
        <w:rPr>
          <w:rFonts w:ascii="標楷體" w:eastAsia="標楷體" w:hAnsi="標楷體" w:hint="eastAsia"/>
          <w:color w:val="000000" w:themeColor="text1"/>
          <w:sz w:val="28"/>
          <w:szCs w:val="28"/>
        </w:rPr>
        <w:t>萬</w:t>
      </w:r>
      <w:r w:rsidRPr="00502BBE">
        <w:rPr>
          <w:rFonts w:ascii="標楷體" w:eastAsia="標楷體" w:hAnsi="標楷體" w:hint="eastAsia"/>
          <w:color w:val="000000" w:themeColor="text1"/>
          <w:sz w:val="28"/>
          <w:szCs w:val="28"/>
        </w:rPr>
        <w:t>元，較上年度預算</w:t>
      </w:r>
      <w:r w:rsidR="0096509B" w:rsidRPr="00502BBE">
        <w:rPr>
          <w:rFonts w:ascii="標楷體" w:eastAsia="標楷體" w:hAnsi="標楷體" w:hint="eastAsia"/>
          <w:color w:val="000000" w:themeColor="text1"/>
          <w:sz w:val="28"/>
          <w:szCs w:val="28"/>
        </w:rPr>
        <w:t>短絀1</w:t>
      </w:r>
      <w:r w:rsidR="0096509B" w:rsidRPr="00502BBE">
        <w:rPr>
          <w:rFonts w:ascii="標楷體" w:eastAsia="標楷體" w:hAnsi="標楷體"/>
          <w:color w:val="000000" w:themeColor="text1"/>
          <w:sz w:val="28"/>
          <w:szCs w:val="28"/>
        </w:rPr>
        <w:t>,558</w:t>
      </w:r>
      <w:r w:rsidR="0096509B" w:rsidRPr="00502BBE">
        <w:rPr>
          <w:rFonts w:ascii="標楷體" w:eastAsia="標楷體" w:hAnsi="標楷體" w:hint="eastAsia"/>
          <w:color w:val="000000" w:themeColor="text1"/>
          <w:sz w:val="28"/>
          <w:szCs w:val="28"/>
        </w:rPr>
        <w:t>萬</w:t>
      </w:r>
      <w:r w:rsidR="0096509B" w:rsidRPr="00502BBE">
        <w:rPr>
          <w:rFonts w:ascii="標楷體" w:eastAsia="標楷體" w:hAnsi="標楷體"/>
          <w:color w:val="000000" w:themeColor="text1"/>
          <w:sz w:val="28"/>
          <w:szCs w:val="28"/>
        </w:rPr>
        <w:t>4</w:t>
      </w:r>
      <w:r w:rsidR="0096509B" w:rsidRPr="00502BBE">
        <w:rPr>
          <w:rFonts w:ascii="標楷體" w:eastAsia="標楷體" w:hAnsi="標楷體" w:hint="eastAsia"/>
          <w:color w:val="000000" w:themeColor="text1"/>
          <w:sz w:val="28"/>
          <w:szCs w:val="28"/>
        </w:rPr>
        <w:t>千</w:t>
      </w:r>
      <w:r w:rsidRPr="00502BBE">
        <w:rPr>
          <w:rFonts w:ascii="標楷體" w:eastAsia="標楷體" w:hAnsi="標楷體" w:hint="eastAsia"/>
          <w:color w:val="000000" w:themeColor="text1"/>
          <w:sz w:val="28"/>
          <w:szCs w:val="28"/>
        </w:rPr>
        <w:t>元，</w:t>
      </w:r>
      <w:r w:rsidR="00B243FE" w:rsidRPr="00502BBE">
        <w:rPr>
          <w:rFonts w:ascii="標楷體" w:eastAsia="標楷體" w:hAnsi="標楷體" w:hint="eastAsia"/>
          <w:color w:val="000000" w:themeColor="text1"/>
          <w:sz w:val="28"/>
          <w:szCs w:val="28"/>
        </w:rPr>
        <w:t>增加</w:t>
      </w:r>
      <w:r w:rsidR="005B482A" w:rsidRPr="00502BBE">
        <w:rPr>
          <w:rFonts w:ascii="標楷體" w:eastAsia="標楷體" w:hAnsi="標楷體" w:hint="eastAsia"/>
          <w:color w:val="000000" w:themeColor="text1"/>
          <w:sz w:val="28"/>
          <w:szCs w:val="28"/>
        </w:rPr>
        <w:t>短絀</w:t>
      </w:r>
      <w:r w:rsidR="00EA0623" w:rsidRPr="00502BBE">
        <w:rPr>
          <w:rFonts w:ascii="標楷體" w:eastAsia="標楷體" w:hAnsi="標楷體" w:hint="eastAsia"/>
          <w:color w:val="000000" w:themeColor="text1"/>
          <w:sz w:val="28"/>
          <w:szCs w:val="28"/>
        </w:rPr>
        <w:t>562</w:t>
      </w:r>
      <w:r w:rsidR="009F09CB" w:rsidRPr="00502BBE">
        <w:rPr>
          <w:rFonts w:ascii="標楷體" w:eastAsia="標楷體" w:hAnsi="標楷體" w:hint="eastAsia"/>
          <w:color w:val="000000" w:themeColor="text1"/>
          <w:sz w:val="28"/>
          <w:szCs w:val="28"/>
        </w:rPr>
        <w:t>萬</w:t>
      </w:r>
      <w:r w:rsidR="00EA0623" w:rsidRPr="00502BBE">
        <w:rPr>
          <w:rFonts w:ascii="標楷體" w:eastAsia="標楷體" w:hAnsi="標楷體" w:hint="eastAsia"/>
          <w:color w:val="000000" w:themeColor="text1"/>
          <w:sz w:val="28"/>
          <w:szCs w:val="28"/>
        </w:rPr>
        <w:t>6</w:t>
      </w:r>
      <w:r w:rsidR="009F09CB" w:rsidRPr="00502BBE">
        <w:rPr>
          <w:rFonts w:ascii="標楷體" w:eastAsia="標楷體" w:hAnsi="標楷體" w:hint="eastAsia"/>
          <w:color w:val="000000" w:themeColor="text1"/>
          <w:sz w:val="28"/>
          <w:szCs w:val="28"/>
        </w:rPr>
        <w:t>千</w:t>
      </w:r>
      <w:r w:rsidRPr="00502BBE">
        <w:rPr>
          <w:rFonts w:ascii="標楷體" w:eastAsia="標楷體" w:hAnsi="標楷體" w:hint="eastAsia"/>
          <w:color w:val="000000" w:themeColor="text1"/>
          <w:sz w:val="28"/>
          <w:szCs w:val="28"/>
        </w:rPr>
        <w:t>元及</w:t>
      </w:r>
      <w:r w:rsidR="00EA0623" w:rsidRPr="00502BBE">
        <w:rPr>
          <w:rFonts w:ascii="標楷體" w:eastAsia="標楷體" w:hAnsi="標楷體" w:hint="eastAsia"/>
          <w:color w:val="000000" w:themeColor="text1"/>
          <w:sz w:val="28"/>
          <w:szCs w:val="28"/>
        </w:rPr>
        <w:t>36</w:t>
      </w:r>
      <w:r w:rsidR="00456DE2" w:rsidRPr="00502BBE">
        <w:rPr>
          <w:rFonts w:ascii="標楷體" w:eastAsia="標楷體" w:hAnsi="標楷體" w:hint="eastAsia"/>
          <w:color w:val="000000" w:themeColor="text1"/>
          <w:sz w:val="28"/>
          <w:szCs w:val="28"/>
        </w:rPr>
        <w:t>.</w:t>
      </w:r>
      <w:r w:rsidR="00B243FE" w:rsidRPr="00502BBE">
        <w:rPr>
          <w:rFonts w:ascii="標楷體" w:eastAsia="標楷體" w:hAnsi="標楷體" w:hint="eastAsia"/>
          <w:color w:val="000000" w:themeColor="text1"/>
          <w:sz w:val="28"/>
          <w:szCs w:val="28"/>
        </w:rPr>
        <w:t>1</w:t>
      </w:r>
      <w:r w:rsidR="00105F21" w:rsidRPr="00502BBE">
        <w:rPr>
          <w:rFonts w:ascii="標楷體" w:eastAsia="標楷體" w:hAnsi="標楷體" w:hint="eastAsia"/>
          <w:color w:val="000000" w:themeColor="text1"/>
          <w:sz w:val="28"/>
          <w:szCs w:val="28"/>
        </w:rPr>
        <w:t>0</w:t>
      </w:r>
      <w:r w:rsidR="00806950" w:rsidRPr="00502BBE">
        <w:rPr>
          <w:rFonts w:ascii="標楷體" w:eastAsia="標楷體" w:hAnsi="標楷體" w:hint="eastAsia"/>
          <w:color w:val="000000" w:themeColor="text1"/>
          <w:sz w:val="28"/>
          <w:szCs w:val="28"/>
        </w:rPr>
        <w:t>％</w:t>
      </w:r>
      <w:r w:rsidRPr="00502BBE">
        <w:rPr>
          <w:rFonts w:ascii="標楷體" w:eastAsia="標楷體" w:hAnsi="標楷體" w:hint="eastAsia"/>
          <w:color w:val="000000" w:themeColor="text1"/>
          <w:sz w:val="28"/>
          <w:szCs w:val="28"/>
        </w:rPr>
        <w:t>，主要係</w:t>
      </w:r>
      <w:r w:rsidR="00B243FE" w:rsidRPr="00502BBE">
        <w:rPr>
          <w:rFonts w:ascii="標楷體" w:eastAsia="標楷體" w:hAnsi="標楷體" w:hint="eastAsia"/>
          <w:color w:val="000000" w:themeColor="text1"/>
          <w:sz w:val="28"/>
          <w:szCs w:val="28"/>
        </w:rPr>
        <w:t>文化藝術及文化創意研習、創藝學園及冬夏令營等課程增開班次，與</w:t>
      </w:r>
      <w:r w:rsidR="00EA0623" w:rsidRPr="00502BBE">
        <w:rPr>
          <w:rFonts w:ascii="標楷體" w:eastAsia="標楷體" w:hAnsi="標楷體" w:hint="eastAsia"/>
          <w:color w:val="000000" w:themeColor="text1"/>
          <w:sz w:val="28"/>
          <w:szCs w:val="28"/>
        </w:rPr>
        <w:t>增加辦理自辦展覽</w:t>
      </w:r>
      <w:r w:rsidR="00B243FE" w:rsidRPr="00502BBE">
        <w:rPr>
          <w:rFonts w:ascii="標楷體" w:eastAsia="標楷體" w:hAnsi="標楷體" w:hint="eastAsia"/>
          <w:color w:val="000000" w:themeColor="text1"/>
          <w:sz w:val="28"/>
          <w:szCs w:val="28"/>
        </w:rPr>
        <w:t>所致。</w:t>
      </w:r>
    </w:p>
    <w:p w:rsidR="00DD2503" w:rsidRPr="00502BBE" w:rsidRDefault="00DD2503" w:rsidP="00DD2503">
      <w:pPr>
        <w:pStyle w:val="a3"/>
        <w:spacing w:line="480" w:lineRule="exact"/>
        <w:ind w:firstLineChars="200" w:firstLine="560"/>
        <w:rPr>
          <w:rFonts w:ascii="標楷體" w:eastAsia="標楷體" w:hAnsi="標楷體"/>
          <w:color w:val="000000" w:themeColor="text1"/>
          <w:sz w:val="28"/>
          <w:szCs w:val="28"/>
        </w:rPr>
      </w:pPr>
      <w:r w:rsidRPr="00502BBE">
        <w:rPr>
          <w:rFonts w:ascii="標楷體" w:eastAsia="標楷體" w:hAnsi="標楷體"/>
          <w:color w:val="000000" w:themeColor="text1"/>
          <w:sz w:val="28"/>
          <w:szCs w:val="28"/>
        </w:rPr>
        <w:br w:type="page"/>
      </w:r>
      <w:r w:rsidRPr="00502BBE">
        <w:rPr>
          <w:rFonts w:ascii="標楷體" w:eastAsia="標楷體" w:hAnsi="標楷體" w:hint="eastAsia"/>
          <w:color w:val="000000" w:themeColor="text1"/>
          <w:sz w:val="28"/>
          <w:szCs w:val="28"/>
        </w:rPr>
        <w:lastRenderedPageBreak/>
        <w:t>（五）本年度</w:t>
      </w:r>
      <w:r w:rsidR="00B16BF2" w:rsidRPr="00502BBE">
        <w:rPr>
          <w:rFonts w:ascii="標楷體" w:eastAsia="標楷體" w:hAnsi="標楷體" w:hint="eastAsia"/>
          <w:color w:val="000000" w:themeColor="text1"/>
          <w:sz w:val="28"/>
          <w:szCs w:val="28"/>
        </w:rPr>
        <w:t>收入</w:t>
      </w:r>
      <w:r w:rsidR="00D37B60" w:rsidRPr="00502BBE">
        <w:rPr>
          <w:rFonts w:ascii="標楷體" w:eastAsia="標楷體" w:hAnsi="標楷體" w:hint="eastAsia"/>
          <w:color w:val="000000" w:themeColor="text1"/>
          <w:sz w:val="28"/>
          <w:szCs w:val="28"/>
        </w:rPr>
        <w:t>與短絀</w:t>
      </w:r>
      <w:r w:rsidR="00B16BF2" w:rsidRPr="00502BBE">
        <w:rPr>
          <w:rFonts w:ascii="標楷體" w:eastAsia="標楷體" w:hAnsi="標楷體" w:hint="eastAsia"/>
          <w:color w:val="000000" w:themeColor="text1"/>
          <w:sz w:val="28"/>
          <w:szCs w:val="28"/>
        </w:rPr>
        <w:t>、</w:t>
      </w:r>
      <w:r w:rsidRPr="00502BBE">
        <w:rPr>
          <w:rFonts w:ascii="標楷體" w:eastAsia="標楷體" w:hAnsi="標楷體" w:hint="eastAsia"/>
          <w:color w:val="000000" w:themeColor="text1"/>
          <w:sz w:val="28"/>
          <w:szCs w:val="28"/>
        </w:rPr>
        <w:t>成本與費用圖表，列示如下：</w:t>
      </w:r>
    </w:p>
    <w:p w:rsidR="00E778F9" w:rsidRPr="00502BBE" w:rsidRDefault="000872E4" w:rsidP="00E778F9">
      <w:pPr>
        <w:ind w:firstLineChars="550" w:firstLine="1320"/>
        <w:rPr>
          <w:noProof/>
          <w:color w:val="000000" w:themeColor="text1"/>
        </w:rPr>
      </w:pPr>
      <w:r w:rsidRPr="00502BBE">
        <w:rPr>
          <w:noProof/>
          <w:color w:val="000000" w:themeColor="text1"/>
        </w:rPr>
        <w:drawing>
          <wp:anchor distT="0" distB="0" distL="114300" distR="114300" simplePos="0" relativeHeight="251665408" behindDoc="0" locked="0" layoutInCell="1" allowOverlap="1">
            <wp:simplePos x="0" y="0"/>
            <wp:positionH relativeFrom="column">
              <wp:posOffset>-3810</wp:posOffset>
            </wp:positionH>
            <wp:positionV relativeFrom="paragraph">
              <wp:posOffset>3568700</wp:posOffset>
            </wp:positionV>
            <wp:extent cx="5580000" cy="2836800"/>
            <wp:effectExtent l="38100" t="0" r="1905" b="1905"/>
            <wp:wrapSquare wrapText="bothSides"/>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E778F9" w:rsidRPr="00502BBE">
        <w:rPr>
          <w:rFonts w:ascii="標楷體" w:eastAsia="標楷體" w:hAnsi="標楷體" w:hint="eastAsia"/>
          <w:b/>
          <w:bCs/>
          <w:color w:val="000000" w:themeColor="text1"/>
          <w:sz w:val="32"/>
          <w:szCs w:val="32"/>
        </w:rPr>
        <w:t xml:space="preserve">  </w:t>
      </w:r>
      <w:r w:rsidR="00D37B60" w:rsidRPr="00502BBE">
        <w:rPr>
          <w:rFonts w:ascii="標楷體" w:eastAsia="標楷體" w:hAnsi="標楷體" w:hint="eastAsia"/>
          <w:b/>
          <w:bCs/>
          <w:color w:val="000000" w:themeColor="text1"/>
          <w:sz w:val="32"/>
          <w:szCs w:val="32"/>
        </w:rPr>
        <w:t>112</w:t>
      </w:r>
      <w:r w:rsidR="0032503B" w:rsidRPr="00502BBE">
        <w:rPr>
          <w:rFonts w:ascii="標楷體" w:eastAsia="標楷體" w:hAnsi="標楷體" w:hint="eastAsia"/>
          <w:b/>
          <w:bCs/>
          <w:color w:val="000000" w:themeColor="text1"/>
          <w:sz w:val="32"/>
          <w:szCs w:val="32"/>
        </w:rPr>
        <w:t>年度收入與短絀、成本與費用</w:t>
      </w:r>
      <w:r w:rsidR="003901F5" w:rsidRPr="00502BBE">
        <w:rPr>
          <w:noProof/>
          <w:color w:val="000000" w:themeColor="text1"/>
        </w:rPr>
        <w:drawing>
          <wp:inline distT="0" distB="0" distL="0" distR="0" wp14:anchorId="37011A1D" wp14:editId="52385FAB">
            <wp:extent cx="5581435" cy="2838091"/>
            <wp:effectExtent l="0" t="0" r="635" b="635"/>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6EF4" w:rsidRPr="00502BBE" w:rsidRDefault="006D6EF4" w:rsidP="006D6EF4">
      <w:pPr>
        <w:rPr>
          <w:noProof/>
          <w:color w:val="000000" w:themeColor="text1"/>
        </w:rPr>
      </w:pP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6"/>
        <w:gridCol w:w="2379"/>
        <w:gridCol w:w="2562"/>
        <w:gridCol w:w="1974"/>
      </w:tblGrid>
      <w:tr w:rsidR="00502BBE" w:rsidRPr="00502BBE" w:rsidTr="006D6EF4">
        <w:trPr>
          <w:trHeight w:val="345"/>
          <w:jc w:val="center"/>
        </w:trPr>
        <w:tc>
          <w:tcPr>
            <w:tcW w:w="9111" w:type="dxa"/>
            <w:gridSpan w:val="4"/>
            <w:tcBorders>
              <w:top w:val="nil"/>
              <w:left w:val="nil"/>
              <w:right w:val="nil"/>
            </w:tcBorders>
            <w:shd w:val="clear" w:color="auto" w:fill="auto"/>
            <w:noWrap/>
            <w:vAlign w:val="center"/>
          </w:tcPr>
          <w:p w:rsidR="006D6EF4" w:rsidRPr="00502BBE" w:rsidRDefault="006D6EF4" w:rsidP="00ED43E9">
            <w:pPr>
              <w:widowControl/>
              <w:jc w:val="right"/>
              <w:rPr>
                <w:rFonts w:ascii="標楷體" w:eastAsia="標楷體" w:hAnsi="標楷體" w:cs="新細明體"/>
                <w:color w:val="000000" w:themeColor="text1"/>
                <w:kern w:val="0"/>
              </w:rPr>
            </w:pPr>
          </w:p>
          <w:p w:rsidR="007B3FB9" w:rsidRPr="00502BBE" w:rsidRDefault="007B3FB9" w:rsidP="00ED43E9">
            <w:pPr>
              <w:widowControl/>
              <w:jc w:val="right"/>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單位:新臺幣千元</w:t>
            </w:r>
          </w:p>
        </w:tc>
      </w:tr>
      <w:tr w:rsidR="00502BBE" w:rsidRPr="00502BBE" w:rsidTr="006D6EF4">
        <w:trPr>
          <w:trHeight w:val="345"/>
          <w:jc w:val="center"/>
        </w:trPr>
        <w:tc>
          <w:tcPr>
            <w:tcW w:w="2196" w:type="dxa"/>
            <w:shd w:val="clear" w:color="auto" w:fill="auto"/>
            <w:noWrap/>
          </w:tcPr>
          <w:p w:rsidR="007B3FB9" w:rsidRPr="00502BBE" w:rsidRDefault="00CF6A18" w:rsidP="00EE6E8A">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收</w:t>
            </w:r>
            <w:r w:rsidR="00EE6E8A" w:rsidRPr="00502BBE">
              <w:rPr>
                <w:rFonts w:ascii="標楷體" w:eastAsia="標楷體" w:hAnsi="標楷體" w:cs="新細明體" w:hint="eastAsia"/>
                <w:color w:val="000000" w:themeColor="text1"/>
                <w:kern w:val="0"/>
              </w:rPr>
              <w:t xml:space="preserve">    </w:t>
            </w:r>
            <w:r w:rsidR="007B3FB9" w:rsidRPr="00502BBE">
              <w:rPr>
                <w:rFonts w:ascii="標楷體" w:eastAsia="標楷體" w:hAnsi="標楷體" w:cs="新細明體" w:hint="eastAsia"/>
                <w:color w:val="000000" w:themeColor="text1"/>
                <w:kern w:val="0"/>
              </w:rPr>
              <w:t>入</w:t>
            </w:r>
          </w:p>
        </w:tc>
        <w:tc>
          <w:tcPr>
            <w:tcW w:w="2379" w:type="dxa"/>
            <w:shd w:val="clear" w:color="auto" w:fill="auto"/>
            <w:noWrap/>
          </w:tcPr>
          <w:p w:rsidR="007B3FB9" w:rsidRPr="00502BBE" w:rsidRDefault="00D37B60" w:rsidP="00ED43E9">
            <w:pPr>
              <w:jc w:val="center"/>
              <w:rPr>
                <w:rFonts w:ascii="標楷體" w:eastAsia="標楷體" w:hAnsi="標楷體" w:cs="新細明體"/>
                <w:color w:val="000000" w:themeColor="text1"/>
              </w:rPr>
            </w:pPr>
            <w:r w:rsidRPr="00502BBE">
              <w:rPr>
                <w:rFonts w:ascii="標楷體" w:eastAsia="標楷體" w:hAnsi="標楷體" w:hint="eastAsia"/>
                <w:color w:val="000000" w:themeColor="text1"/>
              </w:rPr>
              <w:t>112</w:t>
            </w:r>
            <w:r w:rsidR="007B3FB9" w:rsidRPr="00502BBE">
              <w:rPr>
                <w:rFonts w:ascii="標楷體" w:eastAsia="標楷體" w:hAnsi="標楷體" w:hint="eastAsia"/>
                <w:color w:val="000000" w:themeColor="text1"/>
              </w:rPr>
              <w:t>年度預算</w:t>
            </w:r>
          </w:p>
        </w:tc>
        <w:tc>
          <w:tcPr>
            <w:tcW w:w="2562" w:type="dxa"/>
            <w:shd w:val="clear" w:color="auto" w:fill="auto"/>
            <w:noWrap/>
          </w:tcPr>
          <w:p w:rsidR="007B3FB9" w:rsidRPr="00502BBE" w:rsidRDefault="007B3FB9" w:rsidP="008A151C">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成本與費用</w:t>
            </w:r>
            <w:r w:rsidR="00EE6E8A" w:rsidRPr="00502BBE">
              <w:rPr>
                <w:rFonts w:ascii="標楷體" w:eastAsia="標楷體" w:hAnsi="標楷體" w:cs="新細明體" w:hint="eastAsia"/>
                <w:color w:val="000000" w:themeColor="text1"/>
                <w:kern w:val="0"/>
              </w:rPr>
              <w:t>及賸餘</w:t>
            </w:r>
          </w:p>
        </w:tc>
        <w:tc>
          <w:tcPr>
            <w:tcW w:w="1974" w:type="dxa"/>
            <w:shd w:val="clear" w:color="auto" w:fill="auto"/>
            <w:noWrap/>
          </w:tcPr>
          <w:p w:rsidR="007B3FB9" w:rsidRPr="00502BBE" w:rsidRDefault="00D37B60" w:rsidP="00456DE2">
            <w:pPr>
              <w:jc w:val="center"/>
              <w:rPr>
                <w:rFonts w:ascii="標楷體" w:eastAsia="標楷體" w:hAnsi="標楷體" w:cs="新細明體"/>
                <w:color w:val="000000" w:themeColor="text1"/>
              </w:rPr>
            </w:pPr>
            <w:r w:rsidRPr="00502BBE">
              <w:rPr>
                <w:rFonts w:ascii="標楷體" w:eastAsia="標楷體" w:hAnsi="標楷體" w:hint="eastAsia"/>
                <w:color w:val="000000" w:themeColor="text1"/>
              </w:rPr>
              <w:t>112</w:t>
            </w:r>
            <w:r w:rsidR="007B3FB9" w:rsidRPr="00502BBE">
              <w:rPr>
                <w:rFonts w:ascii="標楷體" w:eastAsia="標楷體" w:hAnsi="標楷體" w:hint="eastAsia"/>
                <w:color w:val="000000" w:themeColor="text1"/>
              </w:rPr>
              <w:t>年度預算</w:t>
            </w:r>
          </w:p>
        </w:tc>
      </w:tr>
      <w:tr w:rsidR="00502BBE" w:rsidRPr="00502BBE" w:rsidTr="006D6EF4">
        <w:trPr>
          <w:trHeight w:val="330"/>
          <w:jc w:val="center"/>
        </w:trPr>
        <w:tc>
          <w:tcPr>
            <w:tcW w:w="2196" w:type="dxa"/>
            <w:shd w:val="clear" w:color="auto" w:fill="auto"/>
          </w:tcPr>
          <w:p w:rsidR="00B07776" w:rsidRPr="00502BBE" w:rsidRDefault="00B07776" w:rsidP="00B07776">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業務收入                      </w:t>
            </w:r>
          </w:p>
        </w:tc>
        <w:tc>
          <w:tcPr>
            <w:tcW w:w="2379" w:type="dxa"/>
            <w:shd w:val="clear" w:color="auto" w:fill="auto"/>
            <w:noWrap/>
            <w:vAlign w:val="center"/>
          </w:tcPr>
          <w:p w:rsidR="00B07776" w:rsidRPr="00502BBE" w:rsidRDefault="00D37B60" w:rsidP="009E43AF">
            <w:pPr>
              <w:widowControl/>
              <w:jc w:val="right"/>
              <w:rPr>
                <w:rFonts w:ascii="標楷體" w:eastAsia="標楷體" w:hAnsi="標楷體"/>
                <w:color w:val="000000" w:themeColor="text1"/>
                <w:kern w:val="0"/>
              </w:rPr>
            </w:pPr>
            <w:r w:rsidRPr="00502BBE">
              <w:rPr>
                <w:rFonts w:ascii="標楷體" w:eastAsia="標楷體" w:hAnsi="標楷體" w:hint="eastAsia"/>
                <w:color w:val="000000" w:themeColor="text1"/>
              </w:rPr>
              <w:t>216</w:t>
            </w:r>
            <w:r w:rsidR="00B07776" w:rsidRPr="00502BBE">
              <w:rPr>
                <w:rFonts w:ascii="標楷體" w:eastAsia="標楷體" w:hAnsi="標楷體" w:hint="eastAsia"/>
                <w:color w:val="000000" w:themeColor="text1"/>
              </w:rPr>
              <w:t>,</w:t>
            </w:r>
            <w:r w:rsidR="009E43AF" w:rsidRPr="00502BBE">
              <w:rPr>
                <w:rFonts w:ascii="標楷體" w:eastAsia="標楷體" w:hAnsi="標楷體" w:hint="eastAsia"/>
                <w:color w:val="000000" w:themeColor="text1"/>
              </w:rPr>
              <w:t>816</w:t>
            </w:r>
          </w:p>
        </w:tc>
        <w:tc>
          <w:tcPr>
            <w:tcW w:w="2562" w:type="dxa"/>
            <w:shd w:val="clear" w:color="auto" w:fill="auto"/>
          </w:tcPr>
          <w:p w:rsidR="00B07776" w:rsidRPr="00502BBE" w:rsidRDefault="00B07776" w:rsidP="00B07776">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業務成本與費用                </w:t>
            </w:r>
          </w:p>
        </w:tc>
        <w:tc>
          <w:tcPr>
            <w:tcW w:w="1974" w:type="dxa"/>
            <w:shd w:val="clear" w:color="auto" w:fill="auto"/>
            <w:noWrap/>
            <w:vAlign w:val="center"/>
          </w:tcPr>
          <w:p w:rsidR="00B07776" w:rsidRPr="00502BBE" w:rsidRDefault="00710565" w:rsidP="00836288">
            <w:pPr>
              <w:widowControl/>
              <w:jc w:val="right"/>
              <w:rPr>
                <w:rFonts w:ascii="標楷體" w:eastAsia="標楷體" w:hAnsi="標楷體"/>
                <w:color w:val="000000" w:themeColor="text1"/>
                <w:kern w:val="0"/>
              </w:rPr>
            </w:pPr>
            <w:r w:rsidRPr="00502BBE">
              <w:rPr>
                <w:rFonts w:ascii="標楷體" w:eastAsia="標楷體" w:hAnsi="標楷體" w:hint="eastAsia"/>
                <w:color w:val="000000" w:themeColor="text1"/>
              </w:rPr>
              <w:t>27</w:t>
            </w:r>
            <w:r w:rsidR="00836288" w:rsidRPr="00502BBE">
              <w:rPr>
                <w:rFonts w:ascii="標楷體" w:eastAsia="標楷體" w:hAnsi="標楷體"/>
                <w:color w:val="000000" w:themeColor="text1"/>
              </w:rPr>
              <w:t>0</w:t>
            </w:r>
            <w:r w:rsidRPr="00502BBE">
              <w:rPr>
                <w:rFonts w:ascii="標楷體" w:eastAsia="標楷體" w:hAnsi="標楷體"/>
                <w:color w:val="000000" w:themeColor="text1"/>
              </w:rPr>
              <w:t>,</w:t>
            </w:r>
            <w:r w:rsidR="00836288" w:rsidRPr="00502BBE">
              <w:rPr>
                <w:rFonts w:ascii="標楷體" w:eastAsia="標楷體" w:hAnsi="標楷體"/>
                <w:color w:val="000000" w:themeColor="text1"/>
              </w:rPr>
              <w:t>788</w:t>
            </w:r>
          </w:p>
        </w:tc>
      </w:tr>
      <w:tr w:rsidR="00502BBE" w:rsidRPr="00502BBE" w:rsidTr="006D6EF4">
        <w:trPr>
          <w:trHeight w:val="330"/>
          <w:jc w:val="center"/>
        </w:trPr>
        <w:tc>
          <w:tcPr>
            <w:tcW w:w="2196" w:type="dxa"/>
            <w:shd w:val="clear" w:color="auto" w:fill="auto"/>
          </w:tcPr>
          <w:p w:rsidR="00B07776" w:rsidRPr="00502BBE" w:rsidRDefault="00B07776" w:rsidP="00B07776">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　教學收入                    </w:t>
            </w:r>
          </w:p>
        </w:tc>
        <w:tc>
          <w:tcPr>
            <w:tcW w:w="2379" w:type="dxa"/>
            <w:shd w:val="clear" w:color="auto" w:fill="auto"/>
            <w:noWrap/>
            <w:vAlign w:val="center"/>
          </w:tcPr>
          <w:p w:rsidR="00B07776" w:rsidRPr="00502BBE" w:rsidRDefault="00B07776" w:rsidP="00B07776">
            <w:pPr>
              <w:jc w:val="right"/>
              <w:rPr>
                <w:rFonts w:ascii="標楷體" w:eastAsia="標楷體" w:hAnsi="標楷體"/>
                <w:color w:val="000000" w:themeColor="text1"/>
              </w:rPr>
            </w:pPr>
            <w:r w:rsidRPr="00502BBE">
              <w:rPr>
                <w:rFonts w:ascii="標楷體" w:eastAsia="標楷體" w:hAnsi="標楷體" w:hint="eastAsia"/>
                <w:color w:val="000000" w:themeColor="text1"/>
              </w:rPr>
              <w:t>26,750</w:t>
            </w:r>
          </w:p>
        </w:tc>
        <w:tc>
          <w:tcPr>
            <w:tcW w:w="2562" w:type="dxa"/>
            <w:shd w:val="clear" w:color="auto" w:fill="auto"/>
          </w:tcPr>
          <w:p w:rsidR="00B07776" w:rsidRPr="00502BBE" w:rsidRDefault="00B07776" w:rsidP="00B07776">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　勞務成本                    </w:t>
            </w:r>
          </w:p>
        </w:tc>
        <w:tc>
          <w:tcPr>
            <w:tcW w:w="1974" w:type="dxa"/>
            <w:shd w:val="clear" w:color="auto" w:fill="auto"/>
            <w:noWrap/>
            <w:vAlign w:val="center"/>
          </w:tcPr>
          <w:p w:rsidR="00B07776" w:rsidRPr="00502BBE" w:rsidRDefault="00710565" w:rsidP="009E43AF">
            <w:pPr>
              <w:jc w:val="right"/>
              <w:rPr>
                <w:rFonts w:ascii="標楷體" w:eastAsia="標楷體" w:hAnsi="標楷體"/>
                <w:color w:val="000000" w:themeColor="text1"/>
              </w:rPr>
            </w:pPr>
            <w:r w:rsidRPr="00502BBE">
              <w:rPr>
                <w:rFonts w:ascii="標楷體" w:eastAsia="標楷體" w:hAnsi="標楷體" w:hint="eastAsia"/>
                <w:color w:val="000000" w:themeColor="text1"/>
              </w:rPr>
              <w:t>7</w:t>
            </w:r>
            <w:r w:rsidR="009E43AF" w:rsidRPr="00502BBE">
              <w:rPr>
                <w:rFonts w:ascii="標楷體" w:eastAsia="標楷體" w:hAnsi="標楷體" w:hint="eastAsia"/>
                <w:color w:val="000000" w:themeColor="text1"/>
              </w:rPr>
              <w:t>4</w:t>
            </w:r>
            <w:r w:rsidRPr="00502BBE">
              <w:rPr>
                <w:rFonts w:ascii="標楷體" w:eastAsia="標楷體" w:hAnsi="標楷體" w:hint="eastAsia"/>
                <w:color w:val="000000" w:themeColor="text1"/>
              </w:rPr>
              <w:t>,</w:t>
            </w:r>
            <w:r w:rsidR="009E43AF" w:rsidRPr="00502BBE">
              <w:rPr>
                <w:rFonts w:ascii="標楷體" w:eastAsia="標楷體" w:hAnsi="標楷體" w:hint="eastAsia"/>
                <w:color w:val="000000" w:themeColor="text1"/>
              </w:rPr>
              <w:t>59</w:t>
            </w:r>
            <w:r w:rsidR="00B07776" w:rsidRPr="00502BBE">
              <w:rPr>
                <w:rFonts w:ascii="標楷體" w:eastAsia="標楷體" w:hAnsi="標楷體" w:hint="eastAsia"/>
                <w:color w:val="000000" w:themeColor="text1"/>
              </w:rPr>
              <w:t>5</w:t>
            </w:r>
          </w:p>
        </w:tc>
      </w:tr>
      <w:tr w:rsidR="00502BBE" w:rsidRPr="00502BBE" w:rsidTr="006D6EF4">
        <w:trPr>
          <w:trHeight w:val="330"/>
          <w:jc w:val="center"/>
        </w:trPr>
        <w:tc>
          <w:tcPr>
            <w:tcW w:w="2196" w:type="dxa"/>
            <w:shd w:val="clear" w:color="auto" w:fill="auto"/>
          </w:tcPr>
          <w:p w:rsidR="00B07776" w:rsidRPr="00502BBE" w:rsidRDefault="00B07776" w:rsidP="00B07776">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　其他業務收入                </w:t>
            </w:r>
          </w:p>
        </w:tc>
        <w:tc>
          <w:tcPr>
            <w:tcW w:w="2379" w:type="dxa"/>
            <w:shd w:val="clear" w:color="auto" w:fill="auto"/>
            <w:noWrap/>
            <w:vAlign w:val="center"/>
          </w:tcPr>
          <w:p w:rsidR="00B07776" w:rsidRPr="00502BBE" w:rsidRDefault="009E43AF" w:rsidP="009E43AF">
            <w:pPr>
              <w:jc w:val="right"/>
              <w:rPr>
                <w:rFonts w:ascii="標楷體" w:eastAsia="標楷體" w:hAnsi="標楷體"/>
                <w:color w:val="000000" w:themeColor="text1"/>
              </w:rPr>
            </w:pPr>
            <w:r w:rsidRPr="00502BBE">
              <w:rPr>
                <w:rFonts w:ascii="標楷體" w:eastAsia="標楷體" w:hAnsi="標楷體" w:hint="eastAsia"/>
                <w:color w:val="000000" w:themeColor="text1"/>
              </w:rPr>
              <w:t>190</w:t>
            </w:r>
            <w:r w:rsidR="00D37B60" w:rsidRPr="00502BBE">
              <w:rPr>
                <w:rFonts w:ascii="標楷體" w:eastAsia="標楷體" w:hAnsi="標楷體" w:hint="eastAsia"/>
                <w:color w:val="000000" w:themeColor="text1"/>
              </w:rPr>
              <w:t>,</w:t>
            </w:r>
            <w:r w:rsidRPr="00502BBE">
              <w:rPr>
                <w:rFonts w:ascii="標楷體" w:eastAsia="標楷體" w:hAnsi="標楷體" w:hint="eastAsia"/>
                <w:color w:val="000000" w:themeColor="text1"/>
              </w:rPr>
              <w:t>066</w:t>
            </w:r>
          </w:p>
        </w:tc>
        <w:tc>
          <w:tcPr>
            <w:tcW w:w="2562" w:type="dxa"/>
            <w:shd w:val="clear" w:color="auto" w:fill="auto"/>
          </w:tcPr>
          <w:p w:rsidR="00B07776" w:rsidRPr="00502BBE" w:rsidRDefault="00B07776" w:rsidP="00B07776">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　教學成本                    </w:t>
            </w:r>
          </w:p>
        </w:tc>
        <w:tc>
          <w:tcPr>
            <w:tcW w:w="1974" w:type="dxa"/>
            <w:shd w:val="clear" w:color="auto" w:fill="auto"/>
            <w:noWrap/>
            <w:vAlign w:val="center"/>
          </w:tcPr>
          <w:p w:rsidR="00B07776" w:rsidRPr="00502BBE" w:rsidRDefault="009E43AF" w:rsidP="009E43AF">
            <w:pPr>
              <w:jc w:val="right"/>
              <w:rPr>
                <w:rFonts w:ascii="標楷體" w:eastAsia="標楷體" w:hAnsi="標楷體"/>
                <w:color w:val="000000" w:themeColor="text1"/>
              </w:rPr>
            </w:pPr>
            <w:r w:rsidRPr="00502BBE">
              <w:rPr>
                <w:rFonts w:ascii="標楷體" w:eastAsia="標楷體" w:hAnsi="標楷體" w:hint="eastAsia"/>
                <w:color w:val="000000" w:themeColor="text1"/>
              </w:rPr>
              <w:t>13</w:t>
            </w:r>
            <w:r w:rsidR="00710565" w:rsidRPr="00502BBE">
              <w:rPr>
                <w:rFonts w:ascii="標楷體" w:eastAsia="標楷體" w:hAnsi="標楷體" w:hint="eastAsia"/>
                <w:color w:val="000000" w:themeColor="text1"/>
              </w:rPr>
              <w:t>,</w:t>
            </w:r>
            <w:r w:rsidRPr="00502BBE">
              <w:rPr>
                <w:rFonts w:ascii="標楷體" w:eastAsia="標楷體" w:hAnsi="標楷體" w:hint="eastAsia"/>
                <w:color w:val="000000" w:themeColor="text1"/>
              </w:rPr>
              <w:t>828</w:t>
            </w:r>
          </w:p>
        </w:tc>
      </w:tr>
      <w:tr w:rsidR="00502BBE" w:rsidRPr="00502BBE" w:rsidTr="006D6EF4">
        <w:trPr>
          <w:trHeight w:val="330"/>
          <w:jc w:val="center"/>
        </w:trPr>
        <w:tc>
          <w:tcPr>
            <w:tcW w:w="2196" w:type="dxa"/>
            <w:shd w:val="clear" w:color="auto" w:fill="auto"/>
          </w:tcPr>
          <w:p w:rsidR="00B07776" w:rsidRPr="00502BBE" w:rsidRDefault="00B07776" w:rsidP="00B07776">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業務外收入                    </w:t>
            </w:r>
          </w:p>
        </w:tc>
        <w:tc>
          <w:tcPr>
            <w:tcW w:w="2379" w:type="dxa"/>
            <w:shd w:val="clear" w:color="auto" w:fill="auto"/>
            <w:noWrap/>
            <w:vAlign w:val="center"/>
          </w:tcPr>
          <w:p w:rsidR="00B07776" w:rsidRPr="00502BBE" w:rsidRDefault="00D37B60" w:rsidP="009E43AF">
            <w:pPr>
              <w:jc w:val="right"/>
              <w:rPr>
                <w:rFonts w:ascii="標楷體" w:eastAsia="標楷體" w:hAnsi="標楷體"/>
                <w:color w:val="000000" w:themeColor="text1"/>
              </w:rPr>
            </w:pPr>
            <w:r w:rsidRPr="00502BBE">
              <w:rPr>
                <w:rFonts w:ascii="標楷體" w:eastAsia="標楷體" w:hAnsi="標楷體" w:hint="eastAsia"/>
                <w:color w:val="000000" w:themeColor="text1"/>
              </w:rPr>
              <w:t>32,7</w:t>
            </w:r>
            <w:r w:rsidR="009E43AF" w:rsidRPr="00502BBE">
              <w:rPr>
                <w:rFonts w:ascii="標楷體" w:eastAsia="標楷體" w:hAnsi="標楷體" w:hint="eastAsia"/>
                <w:color w:val="000000" w:themeColor="text1"/>
              </w:rPr>
              <w:t>62</w:t>
            </w:r>
          </w:p>
        </w:tc>
        <w:tc>
          <w:tcPr>
            <w:tcW w:w="2562" w:type="dxa"/>
            <w:shd w:val="clear" w:color="auto" w:fill="auto"/>
          </w:tcPr>
          <w:p w:rsidR="00B07776" w:rsidRPr="00502BBE" w:rsidRDefault="00B07776" w:rsidP="00B07776">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　管理及總務費用              </w:t>
            </w:r>
          </w:p>
        </w:tc>
        <w:tc>
          <w:tcPr>
            <w:tcW w:w="1974" w:type="dxa"/>
            <w:shd w:val="clear" w:color="auto" w:fill="auto"/>
            <w:noWrap/>
            <w:vAlign w:val="center"/>
          </w:tcPr>
          <w:p w:rsidR="00B07776" w:rsidRPr="00502BBE" w:rsidRDefault="009E43AF" w:rsidP="009E43AF">
            <w:pPr>
              <w:jc w:val="right"/>
              <w:rPr>
                <w:rFonts w:ascii="標楷體" w:eastAsia="標楷體" w:hAnsi="標楷體"/>
                <w:color w:val="000000" w:themeColor="text1"/>
              </w:rPr>
            </w:pPr>
            <w:r w:rsidRPr="00502BBE">
              <w:rPr>
                <w:rFonts w:ascii="標楷體" w:eastAsia="標楷體" w:hAnsi="標楷體" w:hint="eastAsia"/>
                <w:color w:val="000000" w:themeColor="text1"/>
              </w:rPr>
              <w:t>182</w:t>
            </w:r>
            <w:r w:rsidR="00710565" w:rsidRPr="00502BBE">
              <w:rPr>
                <w:rFonts w:ascii="標楷體" w:eastAsia="標楷體" w:hAnsi="標楷體" w:hint="eastAsia"/>
                <w:color w:val="000000" w:themeColor="text1"/>
              </w:rPr>
              <w:t>,</w:t>
            </w:r>
            <w:r w:rsidRPr="00502BBE">
              <w:rPr>
                <w:rFonts w:ascii="標楷體" w:eastAsia="標楷體" w:hAnsi="標楷體" w:hint="eastAsia"/>
                <w:color w:val="000000" w:themeColor="text1"/>
              </w:rPr>
              <w:t>365</w:t>
            </w:r>
          </w:p>
        </w:tc>
      </w:tr>
      <w:tr w:rsidR="00502BBE" w:rsidRPr="00502BBE" w:rsidTr="006D6EF4">
        <w:trPr>
          <w:trHeight w:val="330"/>
          <w:jc w:val="center"/>
        </w:trPr>
        <w:tc>
          <w:tcPr>
            <w:tcW w:w="2196" w:type="dxa"/>
            <w:shd w:val="clear" w:color="auto" w:fill="auto"/>
          </w:tcPr>
          <w:p w:rsidR="00E8553E" w:rsidRPr="00502BBE" w:rsidRDefault="00E8553E" w:rsidP="00E8553E">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本期短絀</w:t>
            </w:r>
          </w:p>
        </w:tc>
        <w:tc>
          <w:tcPr>
            <w:tcW w:w="2379" w:type="dxa"/>
            <w:shd w:val="clear" w:color="auto" w:fill="auto"/>
            <w:noWrap/>
            <w:vAlign w:val="center"/>
          </w:tcPr>
          <w:p w:rsidR="00E8553E" w:rsidRPr="00502BBE" w:rsidRDefault="00D37B60" w:rsidP="009E43AF">
            <w:pPr>
              <w:jc w:val="right"/>
              <w:rPr>
                <w:rFonts w:ascii="標楷體" w:eastAsia="標楷體" w:hAnsi="標楷體"/>
                <w:color w:val="000000" w:themeColor="text1"/>
              </w:rPr>
            </w:pPr>
            <w:r w:rsidRPr="00502BBE">
              <w:rPr>
                <w:rFonts w:ascii="標楷體" w:eastAsia="標楷體" w:hAnsi="標楷體" w:hint="eastAsia"/>
                <w:color w:val="000000" w:themeColor="text1"/>
              </w:rPr>
              <w:t>2</w:t>
            </w:r>
            <w:r w:rsidR="009E43AF" w:rsidRPr="00502BBE">
              <w:rPr>
                <w:rFonts w:ascii="標楷體" w:eastAsia="標楷體" w:hAnsi="標楷體" w:hint="eastAsia"/>
                <w:color w:val="000000" w:themeColor="text1"/>
              </w:rPr>
              <w:t>1</w:t>
            </w:r>
            <w:r w:rsidRPr="00502BBE">
              <w:rPr>
                <w:rFonts w:ascii="標楷體" w:eastAsia="標楷體" w:hAnsi="標楷體" w:hint="eastAsia"/>
                <w:color w:val="000000" w:themeColor="text1"/>
              </w:rPr>
              <w:t>,</w:t>
            </w:r>
            <w:r w:rsidR="009E43AF" w:rsidRPr="00502BBE">
              <w:rPr>
                <w:rFonts w:ascii="標楷體" w:eastAsia="標楷體" w:hAnsi="標楷體" w:hint="eastAsia"/>
                <w:color w:val="000000" w:themeColor="text1"/>
              </w:rPr>
              <w:t>210</w:t>
            </w:r>
          </w:p>
        </w:tc>
        <w:tc>
          <w:tcPr>
            <w:tcW w:w="2562" w:type="dxa"/>
            <w:shd w:val="clear" w:color="auto" w:fill="auto"/>
          </w:tcPr>
          <w:p w:rsidR="00E8553E" w:rsidRPr="00502BBE" w:rsidRDefault="00E8553E" w:rsidP="00E8553E">
            <w:pPr>
              <w:widowControl/>
              <w:rPr>
                <w:rFonts w:ascii="標楷體" w:eastAsia="標楷體" w:hAnsi="標楷體" w:cs="新細明體"/>
                <w:color w:val="000000" w:themeColor="text1"/>
                <w:kern w:val="0"/>
              </w:rPr>
            </w:pPr>
          </w:p>
        </w:tc>
        <w:tc>
          <w:tcPr>
            <w:tcW w:w="1974" w:type="dxa"/>
            <w:shd w:val="clear" w:color="auto" w:fill="auto"/>
            <w:noWrap/>
            <w:vAlign w:val="center"/>
          </w:tcPr>
          <w:p w:rsidR="00E8553E" w:rsidRPr="00502BBE" w:rsidRDefault="00E8553E" w:rsidP="00E8553E">
            <w:pPr>
              <w:jc w:val="right"/>
              <w:rPr>
                <w:rFonts w:ascii="標楷體" w:eastAsia="標楷體" w:hAnsi="標楷體"/>
                <w:color w:val="000000" w:themeColor="text1"/>
              </w:rPr>
            </w:pPr>
          </w:p>
        </w:tc>
      </w:tr>
      <w:tr w:rsidR="00502BBE" w:rsidRPr="00502BBE" w:rsidTr="006D6EF4">
        <w:trPr>
          <w:trHeight w:val="345"/>
          <w:jc w:val="center"/>
        </w:trPr>
        <w:tc>
          <w:tcPr>
            <w:tcW w:w="2196" w:type="dxa"/>
            <w:shd w:val="clear" w:color="auto" w:fill="auto"/>
          </w:tcPr>
          <w:p w:rsidR="00E8553E" w:rsidRPr="00502BBE" w:rsidRDefault="00E8553E" w:rsidP="00E8553E">
            <w:pPr>
              <w:rPr>
                <w:rFonts w:ascii="標楷體" w:eastAsia="標楷體" w:hAnsi="標楷體" w:cs="新細明體"/>
                <w:color w:val="000000" w:themeColor="text1"/>
              </w:rPr>
            </w:pPr>
            <w:r w:rsidRPr="00502BBE">
              <w:rPr>
                <w:rFonts w:ascii="標楷體" w:eastAsia="標楷體" w:hAnsi="標楷體" w:hint="eastAsia"/>
                <w:color w:val="000000" w:themeColor="text1"/>
              </w:rPr>
              <w:t>收入</w:t>
            </w:r>
            <w:r w:rsidR="00A05214" w:rsidRPr="00502BBE">
              <w:rPr>
                <w:rFonts w:ascii="標楷體" w:eastAsia="標楷體" w:hAnsi="標楷體" w:hint="eastAsia"/>
                <w:color w:val="000000" w:themeColor="text1"/>
              </w:rPr>
              <w:t>、短絀</w:t>
            </w:r>
            <w:r w:rsidRPr="00502BBE">
              <w:rPr>
                <w:rFonts w:ascii="標楷體" w:eastAsia="標楷體" w:hAnsi="標楷體" w:hint="eastAsia"/>
                <w:color w:val="000000" w:themeColor="text1"/>
              </w:rPr>
              <w:t xml:space="preserve">總額                </w:t>
            </w:r>
            <w:r w:rsidRPr="00502BBE">
              <w:rPr>
                <w:rFonts w:ascii="標楷體" w:eastAsia="標楷體" w:hAnsi="標楷體" w:cs="新細明體" w:hint="eastAsia"/>
                <w:color w:val="000000" w:themeColor="text1"/>
                <w:kern w:val="0"/>
              </w:rPr>
              <w:t xml:space="preserve">                    </w:t>
            </w:r>
          </w:p>
        </w:tc>
        <w:tc>
          <w:tcPr>
            <w:tcW w:w="2379" w:type="dxa"/>
            <w:shd w:val="clear" w:color="auto" w:fill="auto"/>
            <w:noWrap/>
            <w:vAlign w:val="center"/>
          </w:tcPr>
          <w:p w:rsidR="00E8553E" w:rsidRPr="00502BBE" w:rsidRDefault="00710565" w:rsidP="009E43AF">
            <w:pPr>
              <w:jc w:val="right"/>
              <w:rPr>
                <w:rFonts w:ascii="標楷體" w:eastAsia="標楷體" w:hAnsi="標楷體"/>
                <w:color w:val="000000" w:themeColor="text1"/>
              </w:rPr>
            </w:pPr>
            <w:r w:rsidRPr="00502BBE">
              <w:rPr>
                <w:rFonts w:ascii="標楷體" w:eastAsia="標楷體" w:hAnsi="標楷體" w:hint="eastAsia"/>
                <w:color w:val="000000" w:themeColor="text1"/>
              </w:rPr>
              <w:t>27</w:t>
            </w:r>
            <w:r w:rsidR="009E43AF" w:rsidRPr="00502BBE">
              <w:rPr>
                <w:rFonts w:ascii="標楷體" w:eastAsia="標楷體" w:hAnsi="標楷體" w:hint="eastAsia"/>
                <w:color w:val="000000" w:themeColor="text1"/>
              </w:rPr>
              <w:t>0</w:t>
            </w:r>
            <w:r w:rsidR="00E8553E" w:rsidRPr="00502BBE">
              <w:rPr>
                <w:rFonts w:ascii="標楷體" w:eastAsia="標楷體" w:hAnsi="標楷體"/>
                <w:color w:val="000000" w:themeColor="text1"/>
              </w:rPr>
              <w:t>,</w:t>
            </w:r>
            <w:r w:rsidR="009E43AF" w:rsidRPr="00502BBE">
              <w:rPr>
                <w:rFonts w:ascii="標楷體" w:eastAsia="標楷體" w:hAnsi="標楷體" w:hint="eastAsia"/>
                <w:color w:val="000000" w:themeColor="text1"/>
              </w:rPr>
              <w:t>788</w:t>
            </w:r>
          </w:p>
        </w:tc>
        <w:tc>
          <w:tcPr>
            <w:tcW w:w="2562" w:type="dxa"/>
            <w:shd w:val="clear" w:color="auto" w:fill="auto"/>
          </w:tcPr>
          <w:p w:rsidR="00E8553E" w:rsidRPr="00502BBE" w:rsidRDefault="00A05214" w:rsidP="00E8553E">
            <w:pPr>
              <w:rPr>
                <w:rFonts w:ascii="標楷體" w:eastAsia="標楷體" w:hAnsi="標楷體" w:cs="新細明體"/>
                <w:color w:val="000000" w:themeColor="text1"/>
              </w:rPr>
            </w:pPr>
            <w:r w:rsidRPr="00502BBE">
              <w:rPr>
                <w:rFonts w:ascii="標楷體" w:eastAsia="標楷體" w:hAnsi="標楷體" w:hint="eastAsia"/>
                <w:color w:val="000000" w:themeColor="text1"/>
              </w:rPr>
              <w:t>成本、費用</w:t>
            </w:r>
            <w:r w:rsidR="00E8553E" w:rsidRPr="00502BBE">
              <w:rPr>
                <w:rFonts w:ascii="標楷體" w:eastAsia="標楷體" w:hAnsi="標楷體" w:hint="eastAsia"/>
                <w:color w:val="000000" w:themeColor="text1"/>
              </w:rPr>
              <w:t xml:space="preserve">總額                </w:t>
            </w:r>
            <w:r w:rsidR="00E8553E" w:rsidRPr="00502BBE">
              <w:rPr>
                <w:rFonts w:ascii="標楷體" w:eastAsia="標楷體" w:hAnsi="標楷體" w:cs="新細明體" w:hint="eastAsia"/>
                <w:color w:val="000000" w:themeColor="text1"/>
                <w:kern w:val="0"/>
              </w:rPr>
              <w:t xml:space="preserve">        </w:t>
            </w:r>
          </w:p>
        </w:tc>
        <w:tc>
          <w:tcPr>
            <w:tcW w:w="1974" w:type="dxa"/>
            <w:shd w:val="clear" w:color="auto" w:fill="auto"/>
            <w:noWrap/>
            <w:vAlign w:val="center"/>
          </w:tcPr>
          <w:p w:rsidR="00E8553E" w:rsidRPr="00502BBE" w:rsidRDefault="00710565" w:rsidP="009E43AF">
            <w:pPr>
              <w:jc w:val="right"/>
              <w:rPr>
                <w:rFonts w:ascii="標楷體" w:eastAsia="標楷體" w:hAnsi="標楷體"/>
                <w:color w:val="000000" w:themeColor="text1"/>
              </w:rPr>
            </w:pPr>
            <w:r w:rsidRPr="00502BBE">
              <w:rPr>
                <w:rFonts w:ascii="標楷體" w:eastAsia="標楷體" w:hAnsi="標楷體" w:hint="eastAsia"/>
                <w:color w:val="000000" w:themeColor="text1"/>
              </w:rPr>
              <w:t>27</w:t>
            </w:r>
            <w:r w:rsidR="009E43AF" w:rsidRPr="00502BBE">
              <w:rPr>
                <w:rFonts w:ascii="標楷體" w:eastAsia="標楷體" w:hAnsi="標楷體" w:hint="eastAsia"/>
                <w:color w:val="000000" w:themeColor="text1"/>
              </w:rPr>
              <w:t>0</w:t>
            </w:r>
            <w:r w:rsidRPr="00502BBE">
              <w:rPr>
                <w:rFonts w:ascii="標楷體" w:eastAsia="標楷體" w:hAnsi="標楷體"/>
                <w:color w:val="000000" w:themeColor="text1"/>
              </w:rPr>
              <w:t>,</w:t>
            </w:r>
            <w:r w:rsidR="009E43AF" w:rsidRPr="00502BBE">
              <w:rPr>
                <w:rFonts w:ascii="標楷體" w:eastAsia="標楷體" w:hAnsi="標楷體" w:hint="eastAsia"/>
                <w:color w:val="000000" w:themeColor="text1"/>
              </w:rPr>
              <w:t>788</w:t>
            </w:r>
          </w:p>
        </w:tc>
      </w:tr>
    </w:tbl>
    <w:p w:rsidR="00C47812" w:rsidRPr="00502BBE" w:rsidRDefault="00ED43E9" w:rsidP="00C71F23">
      <w:pPr>
        <w:pStyle w:val="a3"/>
        <w:snapToGrid w:val="0"/>
        <w:spacing w:line="240" w:lineRule="atLeast"/>
        <w:ind w:firstLineChars="200" w:firstLine="480"/>
        <w:rPr>
          <w:rFonts w:ascii="標楷體" w:eastAsia="標楷體" w:hAnsi="標楷體"/>
          <w:color w:val="000000" w:themeColor="text1"/>
          <w:sz w:val="28"/>
          <w:szCs w:val="28"/>
        </w:rPr>
      </w:pPr>
      <w:r w:rsidRPr="00502BBE">
        <w:rPr>
          <w:rFonts w:ascii="標楷體" w:eastAsia="標楷體" w:hAnsi="標楷體"/>
          <w:color w:val="000000" w:themeColor="text1"/>
        </w:rPr>
        <w:br w:type="page"/>
      </w:r>
      <w:r w:rsidR="00C47812" w:rsidRPr="00502BBE">
        <w:rPr>
          <w:rFonts w:ascii="標楷體" w:eastAsia="標楷體" w:hAnsi="標楷體" w:hint="eastAsia"/>
          <w:color w:val="000000" w:themeColor="text1"/>
          <w:sz w:val="28"/>
          <w:szCs w:val="28"/>
        </w:rPr>
        <w:lastRenderedPageBreak/>
        <w:t>（六）最近</w:t>
      </w:r>
      <w:r w:rsidR="00C30054" w:rsidRPr="00502BBE">
        <w:rPr>
          <w:rFonts w:ascii="標楷體" w:eastAsia="標楷體" w:hAnsi="標楷體" w:hint="eastAsia"/>
          <w:color w:val="000000" w:themeColor="text1"/>
          <w:sz w:val="28"/>
          <w:szCs w:val="28"/>
        </w:rPr>
        <w:t>五</w:t>
      </w:r>
      <w:r w:rsidR="00C47812" w:rsidRPr="00502BBE">
        <w:rPr>
          <w:rFonts w:ascii="標楷體" w:eastAsia="標楷體" w:hAnsi="標楷體" w:hint="eastAsia"/>
          <w:color w:val="000000" w:themeColor="text1"/>
          <w:sz w:val="28"/>
          <w:szCs w:val="28"/>
        </w:rPr>
        <w:t>年收入</w:t>
      </w:r>
      <w:r w:rsidR="0094451A" w:rsidRPr="00502BBE">
        <w:rPr>
          <w:rFonts w:ascii="標楷體" w:eastAsia="標楷體" w:hAnsi="標楷體" w:hint="eastAsia"/>
          <w:color w:val="000000" w:themeColor="text1"/>
          <w:sz w:val="28"/>
          <w:szCs w:val="28"/>
        </w:rPr>
        <w:t>與</w:t>
      </w:r>
      <w:r w:rsidR="00C47812" w:rsidRPr="00502BBE">
        <w:rPr>
          <w:rFonts w:ascii="標楷體" w:eastAsia="標楷體" w:hAnsi="標楷體" w:hint="eastAsia"/>
          <w:color w:val="000000" w:themeColor="text1"/>
          <w:sz w:val="28"/>
          <w:szCs w:val="28"/>
        </w:rPr>
        <w:t>費用圖表，列示如下：</w:t>
      </w:r>
    </w:p>
    <w:p w:rsidR="00ED43E9" w:rsidRPr="00502BBE" w:rsidRDefault="00E26341" w:rsidP="00C71F23">
      <w:pPr>
        <w:snapToGrid w:val="0"/>
        <w:spacing w:line="240" w:lineRule="atLeast"/>
        <w:jc w:val="center"/>
        <w:rPr>
          <w:rFonts w:ascii="標楷體" w:eastAsia="標楷體" w:hAnsi="標楷體" w:cs="新細明體"/>
          <w:bCs/>
          <w:color w:val="000000" w:themeColor="text1"/>
          <w:sz w:val="32"/>
          <w:szCs w:val="32"/>
        </w:rPr>
      </w:pPr>
      <w:r w:rsidRPr="00502BBE">
        <w:rPr>
          <w:noProof/>
          <w:color w:val="000000" w:themeColor="text1"/>
        </w:rPr>
        <w:drawing>
          <wp:anchor distT="0" distB="0" distL="114300" distR="114300" simplePos="0" relativeHeight="251662336" behindDoc="0" locked="0" layoutInCell="1" allowOverlap="1">
            <wp:simplePos x="0" y="0"/>
            <wp:positionH relativeFrom="column">
              <wp:posOffset>194694</wp:posOffset>
            </wp:positionH>
            <wp:positionV relativeFrom="paragraph">
              <wp:posOffset>320998</wp:posOffset>
            </wp:positionV>
            <wp:extent cx="5684808" cy="5460365"/>
            <wp:effectExtent l="0" t="0" r="11430" b="6985"/>
            <wp:wrapSquare wrapText="bothSides"/>
            <wp:docPr id="18"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ED43E9" w:rsidRPr="00502BBE">
        <w:rPr>
          <w:rFonts w:ascii="標楷體" w:eastAsia="標楷體" w:hAnsi="標楷體" w:hint="eastAsia"/>
          <w:bCs/>
          <w:color w:val="000000" w:themeColor="text1"/>
          <w:sz w:val="32"/>
          <w:szCs w:val="32"/>
        </w:rPr>
        <w:t>最近</w:t>
      </w:r>
      <w:r w:rsidR="007D0755" w:rsidRPr="00502BBE">
        <w:rPr>
          <w:rFonts w:ascii="標楷體" w:eastAsia="標楷體" w:hAnsi="標楷體" w:hint="eastAsia"/>
          <w:bCs/>
          <w:color w:val="000000" w:themeColor="text1"/>
          <w:sz w:val="32"/>
          <w:szCs w:val="32"/>
        </w:rPr>
        <w:t>五</w:t>
      </w:r>
      <w:r w:rsidR="00ED43E9" w:rsidRPr="00502BBE">
        <w:rPr>
          <w:rFonts w:ascii="標楷體" w:eastAsia="標楷體" w:hAnsi="標楷體" w:hint="eastAsia"/>
          <w:bCs/>
          <w:color w:val="000000" w:themeColor="text1"/>
          <w:sz w:val="32"/>
          <w:szCs w:val="32"/>
        </w:rPr>
        <w:t>年收入與費用</w:t>
      </w:r>
    </w:p>
    <w:tbl>
      <w:tblPr>
        <w:tblW w:w="9639" w:type="dxa"/>
        <w:tblInd w:w="28" w:type="dxa"/>
        <w:tblCellMar>
          <w:left w:w="28" w:type="dxa"/>
          <w:right w:w="28" w:type="dxa"/>
        </w:tblCellMar>
        <w:tblLook w:val="0000" w:firstRow="0" w:lastRow="0" w:firstColumn="0" w:lastColumn="0" w:noHBand="0" w:noVBand="0"/>
      </w:tblPr>
      <w:tblGrid>
        <w:gridCol w:w="2160"/>
        <w:gridCol w:w="1620"/>
        <w:gridCol w:w="1440"/>
        <w:gridCol w:w="1440"/>
        <w:gridCol w:w="1440"/>
        <w:gridCol w:w="1539"/>
      </w:tblGrid>
      <w:tr w:rsidR="00502BBE" w:rsidRPr="00502BBE" w:rsidTr="00717DAD">
        <w:trPr>
          <w:trHeight w:val="345"/>
        </w:trPr>
        <w:tc>
          <w:tcPr>
            <w:tcW w:w="9639" w:type="dxa"/>
            <w:gridSpan w:val="6"/>
            <w:tcBorders>
              <w:top w:val="nil"/>
              <w:left w:val="nil"/>
              <w:bottom w:val="nil"/>
              <w:right w:val="nil"/>
            </w:tcBorders>
            <w:shd w:val="clear" w:color="auto" w:fill="auto"/>
            <w:noWrap/>
            <w:vAlign w:val="center"/>
          </w:tcPr>
          <w:p w:rsidR="00223527" w:rsidRPr="00502BBE" w:rsidRDefault="00223527" w:rsidP="00ED43E9">
            <w:pPr>
              <w:widowControl/>
              <w:jc w:val="right"/>
              <w:rPr>
                <w:rFonts w:ascii="標楷體" w:eastAsia="標楷體" w:hAnsi="標楷體" w:cs="新細明體"/>
                <w:color w:val="000000" w:themeColor="text1"/>
                <w:kern w:val="0"/>
              </w:rPr>
            </w:pPr>
          </w:p>
          <w:p w:rsidR="00ED43E9" w:rsidRPr="00502BBE" w:rsidRDefault="00ED43E9" w:rsidP="00ED43E9">
            <w:pPr>
              <w:widowControl/>
              <w:jc w:val="right"/>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單位:新臺幣千元</w:t>
            </w:r>
          </w:p>
        </w:tc>
      </w:tr>
      <w:tr w:rsidR="00502BBE" w:rsidRPr="00502BBE" w:rsidTr="00717DAD">
        <w:trPr>
          <w:trHeight w:val="345"/>
        </w:trPr>
        <w:tc>
          <w:tcPr>
            <w:tcW w:w="2160" w:type="dxa"/>
            <w:tcBorders>
              <w:top w:val="single" w:sz="8" w:space="0" w:color="auto"/>
              <w:left w:val="single" w:sz="8" w:space="0" w:color="auto"/>
              <w:bottom w:val="nil"/>
              <w:right w:val="single" w:sz="4" w:space="0" w:color="auto"/>
            </w:tcBorders>
            <w:shd w:val="clear" w:color="auto" w:fill="auto"/>
            <w:noWrap/>
          </w:tcPr>
          <w:p w:rsidR="00F65BF3" w:rsidRPr="00502BBE" w:rsidRDefault="00F65BF3" w:rsidP="00F65BF3">
            <w:pPr>
              <w:jc w:val="center"/>
              <w:rPr>
                <w:rFonts w:ascii="標楷體" w:eastAsia="標楷體" w:hAnsi="標楷體" w:cs="新細明體"/>
                <w:color w:val="000000" w:themeColor="text1"/>
              </w:rPr>
            </w:pPr>
            <w:r w:rsidRPr="00502BBE">
              <w:rPr>
                <w:rFonts w:ascii="標楷體" w:eastAsia="標楷體" w:hAnsi="標楷體" w:hint="eastAsia"/>
                <w:color w:val="000000" w:themeColor="text1"/>
              </w:rPr>
              <w:t>項目</w:t>
            </w:r>
          </w:p>
        </w:tc>
        <w:tc>
          <w:tcPr>
            <w:tcW w:w="1620" w:type="dxa"/>
            <w:tcBorders>
              <w:top w:val="single" w:sz="8" w:space="0" w:color="auto"/>
              <w:left w:val="nil"/>
              <w:bottom w:val="nil"/>
              <w:right w:val="single" w:sz="4" w:space="0" w:color="auto"/>
            </w:tcBorders>
            <w:shd w:val="clear" w:color="auto" w:fill="auto"/>
            <w:noWrap/>
          </w:tcPr>
          <w:p w:rsidR="00F65BF3" w:rsidRPr="00502BBE" w:rsidRDefault="00F65BF3" w:rsidP="00F65BF3">
            <w:pPr>
              <w:jc w:val="center"/>
              <w:rPr>
                <w:rFonts w:ascii="標楷體" w:eastAsia="標楷體" w:hAnsi="標楷體"/>
                <w:color w:val="000000" w:themeColor="text1"/>
              </w:rPr>
            </w:pPr>
            <w:r w:rsidRPr="00502BBE">
              <w:rPr>
                <w:rFonts w:ascii="標楷體" w:eastAsia="標楷體" w:hAnsi="標楷體" w:hint="eastAsia"/>
                <w:color w:val="000000" w:themeColor="text1"/>
              </w:rPr>
              <w:t>108年度決算</w:t>
            </w:r>
          </w:p>
        </w:tc>
        <w:tc>
          <w:tcPr>
            <w:tcW w:w="1440" w:type="dxa"/>
            <w:tcBorders>
              <w:top w:val="single" w:sz="8" w:space="0" w:color="auto"/>
              <w:left w:val="nil"/>
              <w:bottom w:val="nil"/>
              <w:right w:val="single" w:sz="4" w:space="0" w:color="auto"/>
            </w:tcBorders>
            <w:shd w:val="clear" w:color="auto" w:fill="auto"/>
            <w:noWrap/>
          </w:tcPr>
          <w:p w:rsidR="00F65BF3" w:rsidRPr="00502BBE" w:rsidRDefault="00F65BF3" w:rsidP="00F65BF3">
            <w:pPr>
              <w:jc w:val="center"/>
              <w:rPr>
                <w:rFonts w:ascii="標楷體" w:eastAsia="標楷體" w:hAnsi="標楷體"/>
                <w:color w:val="000000" w:themeColor="text1"/>
              </w:rPr>
            </w:pPr>
            <w:r w:rsidRPr="00502BBE">
              <w:rPr>
                <w:rFonts w:ascii="標楷體" w:eastAsia="標楷體" w:hAnsi="標楷體" w:hint="eastAsia"/>
                <w:color w:val="000000" w:themeColor="text1"/>
              </w:rPr>
              <w:t>109年度決算</w:t>
            </w:r>
          </w:p>
        </w:tc>
        <w:tc>
          <w:tcPr>
            <w:tcW w:w="1440" w:type="dxa"/>
            <w:tcBorders>
              <w:top w:val="single" w:sz="8" w:space="0" w:color="auto"/>
              <w:left w:val="nil"/>
              <w:bottom w:val="nil"/>
              <w:right w:val="single" w:sz="4" w:space="0" w:color="auto"/>
            </w:tcBorders>
            <w:shd w:val="clear" w:color="auto" w:fill="auto"/>
            <w:noWrap/>
          </w:tcPr>
          <w:p w:rsidR="00F65BF3" w:rsidRPr="00502BBE" w:rsidRDefault="00F65BF3" w:rsidP="00F65BF3">
            <w:pPr>
              <w:jc w:val="center"/>
              <w:rPr>
                <w:rFonts w:ascii="標楷體" w:eastAsia="標楷體" w:hAnsi="標楷體"/>
                <w:color w:val="000000" w:themeColor="text1"/>
              </w:rPr>
            </w:pPr>
            <w:r w:rsidRPr="00502BBE">
              <w:rPr>
                <w:rFonts w:ascii="標楷體" w:eastAsia="標楷體" w:hAnsi="標楷體" w:hint="eastAsia"/>
                <w:color w:val="000000" w:themeColor="text1"/>
              </w:rPr>
              <w:t>110年度決算</w:t>
            </w:r>
          </w:p>
        </w:tc>
        <w:tc>
          <w:tcPr>
            <w:tcW w:w="1440" w:type="dxa"/>
            <w:tcBorders>
              <w:top w:val="single" w:sz="8" w:space="0" w:color="auto"/>
              <w:left w:val="nil"/>
              <w:bottom w:val="nil"/>
              <w:right w:val="single" w:sz="4" w:space="0" w:color="auto"/>
            </w:tcBorders>
            <w:shd w:val="clear" w:color="auto" w:fill="auto"/>
            <w:noWrap/>
          </w:tcPr>
          <w:p w:rsidR="00F65BF3" w:rsidRPr="00502BBE" w:rsidRDefault="00F65BF3" w:rsidP="00F65BF3">
            <w:pPr>
              <w:jc w:val="center"/>
              <w:rPr>
                <w:rFonts w:ascii="標楷體" w:eastAsia="標楷體" w:hAnsi="標楷體"/>
                <w:color w:val="000000" w:themeColor="text1"/>
              </w:rPr>
            </w:pPr>
            <w:r w:rsidRPr="00502BBE">
              <w:rPr>
                <w:rFonts w:ascii="標楷體" w:eastAsia="標楷體" w:hAnsi="標楷體" w:hint="eastAsia"/>
                <w:color w:val="000000" w:themeColor="text1"/>
              </w:rPr>
              <w:t>111年度預算</w:t>
            </w:r>
          </w:p>
        </w:tc>
        <w:tc>
          <w:tcPr>
            <w:tcW w:w="1539" w:type="dxa"/>
            <w:tcBorders>
              <w:top w:val="single" w:sz="8" w:space="0" w:color="auto"/>
              <w:left w:val="nil"/>
              <w:bottom w:val="nil"/>
              <w:right w:val="single" w:sz="8" w:space="0" w:color="auto"/>
            </w:tcBorders>
            <w:shd w:val="clear" w:color="auto" w:fill="auto"/>
            <w:noWrap/>
          </w:tcPr>
          <w:p w:rsidR="00F65BF3" w:rsidRPr="00502BBE" w:rsidRDefault="00F65BF3" w:rsidP="00F65BF3">
            <w:pPr>
              <w:jc w:val="center"/>
              <w:rPr>
                <w:rFonts w:ascii="標楷體" w:eastAsia="標楷體" w:hAnsi="標楷體" w:cs="新細明體"/>
                <w:color w:val="000000" w:themeColor="text1"/>
              </w:rPr>
            </w:pPr>
            <w:r w:rsidRPr="00502BBE">
              <w:rPr>
                <w:rFonts w:ascii="標楷體" w:eastAsia="標楷體" w:hAnsi="標楷體" w:hint="eastAsia"/>
                <w:color w:val="000000" w:themeColor="text1"/>
              </w:rPr>
              <w:t>112年度預算</w:t>
            </w:r>
          </w:p>
        </w:tc>
      </w:tr>
      <w:tr w:rsidR="00502BBE" w:rsidRPr="00502BBE" w:rsidTr="00717DAD">
        <w:trPr>
          <w:trHeight w:val="330"/>
        </w:trPr>
        <w:tc>
          <w:tcPr>
            <w:tcW w:w="2160" w:type="dxa"/>
            <w:tcBorders>
              <w:top w:val="single" w:sz="8" w:space="0" w:color="auto"/>
              <w:left w:val="single" w:sz="8" w:space="0" w:color="auto"/>
              <w:bottom w:val="single" w:sz="4" w:space="0" w:color="auto"/>
              <w:right w:val="single" w:sz="4" w:space="0" w:color="auto"/>
            </w:tcBorders>
            <w:shd w:val="clear" w:color="auto" w:fill="auto"/>
          </w:tcPr>
          <w:p w:rsidR="00F65BF3" w:rsidRPr="00502BBE" w:rsidRDefault="00F65BF3" w:rsidP="00F65BF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收入                          </w:t>
            </w:r>
          </w:p>
        </w:tc>
        <w:tc>
          <w:tcPr>
            <w:tcW w:w="1620" w:type="dxa"/>
            <w:tcBorders>
              <w:top w:val="single" w:sz="8" w:space="0" w:color="auto"/>
              <w:left w:val="nil"/>
              <w:bottom w:val="single" w:sz="4" w:space="0" w:color="auto"/>
              <w:right w:val="single" w:sz="4" w:space="0" w:color="auto"/>
            </w:tcBorders>
            <w:shd w:val="clear" w:color="auto" w:fill="auto"/>
            <w:noWrap/>
            <w:vAlign w:val="center"/>
          </w:tcPr>
          <w:p w:rsidR="00F65BF3" w:rsidRPr="00502BBE" w:rsidRDefault="00F65BF3" w:rsidP="00F65BF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F65BF3" w:rsidRPr="00502BBE" w:rsidRDefault="00F65BF3" w:rsidP="00F65BF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F65BF3" w:rsidRPr="00502BBE" w:rsidRDefault="00F65BF3" w:rsidP="00F65BF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F65BF3" w:rsidRPr="00502BBE" w:rsidRDefault="00F65BF3" w:rsidP="00F65BF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1539" w:type="dxa"/>
            <w:tcBorders>
              <w:top w:val="single" w:sz="8" w:space="0" w:color="auto"/>
              <w:left w:val="nil"/>
              <w:bottom w:val="single" w:sz="4" w:space="0" w:color="auto"/>
              <w:right w:val="single" w:sz="8" w:space="0" w:color="auto"/>
            </w:tcBorders>
            <w:shd w:val="clear" w:color="auto" w:fill="auto"/>
            <w:noWrap/>
            <w:vAlign w:val="center"/>
          </w:tcPr>
          <w:p w:rsidR="00F65BF3" w:rsidRPr="00502BBE" w:rsidRDefault="00F65BF3" w:rsidP="00F65BF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　</w:t>
            </w:r>
          </w:p>
        </w:tc>
      </w:tr>
      <w:tr w:rsidR="00502BBE" w:rsidRPr="00502BBE" w:rsidTr="00717DAD">
        <w:trPr>
          <w:trHeight w:val="330"/>
        </w:trPr>
        <w:tc>
          <w:tcPr>
            <w:tcW w:w="2160" w:type="dxa"/>
            <w:tcBorders>
              <w:top w:val="single" w:sz="4" w:space="0" w:color="auto"/>
              <w:left w:val="single" w:sz="8" w:space="0" w:color="auto"/>
              <w:bottom w:val="single" w:sz="4" w:space="0" w:color="auto"/>
              <w:right w:val="single" w:sz="4" w:space="0" w:color="auto"/>
            </w:tcBorders>
            <w:shd w:val="clear" w:color="auto" w:fill="auto"/>
          </w:tcPr>
          <w:p w:rsidR="00F65BF3" w:rsidRPr="00502BBE" w:rsidRDefault="00F65BF3" w:rsidP="00F65BF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　業務收入                    </w:t>
            </w:r>
          </w:p>
        </w:tc>
        <w:tc>
          <w:tcPr>
            <w:tcW w:w="162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217,534</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207,724</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204,</w:t>
            </w:r>
            <w:r w:rsidRPr="00502BBE">
              <w:rPr>
                <w:rFonts w:ascii="標楷體" w:eastAsia="標楷體" w:hAnsi="標楷體"/>
                <w:color w:val="000000" w:themeColor="text1"/>
              </w:rPr>
              <w:t>726</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w:t>
            </w:r>
            <w:r w:rsidRPr="00502BBE">
              <w:rPr>
                <w:rFonts w:ascii="標楷體" w:eastAsia="標楷體" w:hAnsi="標楷體"/>
                <w:color w:val="000000" w:themeColor="text1"/>
              </w:rPr>
              <w:t>15,291</w:t>
            </w:r>
          </w:p>
        </w:tc>
        <w:tc>
          <w:tcPr>
            <w:tcW w:w="1539" w:type="dxa"/>
            <w:tcBorders>
              <w:top w:val="nil"/>
              <w:left w:val="nil"/>
              <w:bottom w:val="single" w:sz="4" w:space="0" w:color="auto"/>
              <w:right w:val="single" w:sz="8" w:space="0" w:color="auto"/>
            </w:tcBorders>
            <w:shd w:val="clear" w:color="auto" w:fill="auto"/>
            <w:noWrap/>
            <w:vAlign w:val="center"/>
          </w:tcPr>
          <w:p w:rsidR="00F65BF3" w:rsidRPr="00502BBE" w:rsidRDefault="00BF2647" w:rsidP="009E43AF">
            <w:pPr>
              <w:widowControl/>
              <w:jc w:val="right"/>
              <w:rPr>
                <w:rFonts w:ascii="標楷體" w:eastAsia="標楷體" w:hAnsi="標楷體"/>
                <w:color w:val="000000" w:themeColor="text1"/>
                <w:kern w:val="0"/>
              </w:rPr>
            </w:pPr>
            <w:r w:rsidRPr="00502BBE">
              <w:rPr>
                <w:rFonts w:ascii="標楷體" w:eastAsia="標楷體" w:hAnsi="標楷體" w:hint="eastAsia"/>
                <w:color w:val="000000" w:themeColor="text1"/>
              </w:rPr>
              <w:t>21</w:t>
            </w:r>
            <w:r w:rsidRPr="00502BBE">
              <w:rPr>
                <w:rFonts w:ascii="標楷體" w:eastAsia="標楷體" w:hAnsi="標楷體"/>
                <w:color w:val="000000" w:themeColor="text1"/>
              </w:rPr>
              <w:t>6</w:t>
            </w:r>
            <w:r w:rsidR="00F65BF3" w:rsidRPr="00502BBE">
              <w:rPr>
                <w:rFonts w:ascii="標楷體" w:eastAsia="標楷體" w:hAnsi="標楷體" w:hint="eastAsia"/>
                <w:color w:val="000000" w:themeColor="text1"/>
              </w:rPr>
              <w:t>,</w:t>
            </w:r>
            <w:r w:rsidR="009E43AF" w:rsidRPr="00502BBE">
              <w:rPr>
                <w:rFonts w:ascii="標楷體" w:eastAsia="標楷體" w:hAnsi="標楷體" w:hint="eastAsia"/>
                <w:color w:val="000000" w:themeColor="text1"/>
              </w:rPr>
              <w:t>816</w:t>
            </w:r>
          </w:p>
        </w:tc>
      </w:tr>
      <w:tr w:rsidR="00502BBE" w:rsidRPr="00502BBE" w:rsidTr="00717DAD">
        <w:trPr>
          <w:trHeight w:val="330"/>
        </w:trPr>
        <w:tc>
          <w:tcPr>
            <w:tcW w:w="2160" w:type="dxa"/>
            <w:tcBorders>
              <w:top w:val="single" w:sz="4" w:space="0" w:color="auto"/>
              <w:left w:val="single" w:sz="8" w:space="0" w:color="auto"/>
              <w:bottom w:val="single" w:sz="4" w:space="0" w:color="auto"/>
              <w:right w:val="single" w:sz="4" w:space="0" w:color="auto"/>
            </w:tcBorders>
            <w:shd w:val="clear" w:color="auto" w:fill="auto"/>
          </w:tcPr>
          <w:p w:rsidR="00F65BF3" w:rsidRPr="00502BBE" w:rsidRDefault="00F65BF3" w:rsidP="00F65BF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　業務外收入                  </w:t>
            </w:r>
          </w:p>
        </w:tc>
        <w:tc>
          <w:tcPr>
            <w:tcW w:w="162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47,653</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25,304</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1</w:t>
            </w:r>
            <w:r w:rsidRPr="00502BBE">
              <w:rPr>
                <w:rFonts w:ascii="標楷體" w:eastAsia="標楷體" w:hAnsi="標楷體"/>
                <w:color w:val="000000" w:themeColor="text1"/>
              </w:rPr>
              <w:t>7,714</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2B3635"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3</w:t>
            </w:r>
            <w:r w:rsidRPr="00502BBE">
              <w:rPr>
                <w:rFonts w:ascii="標楷體" w:eastAsia="標楷體" w:hAnsi="標楷體"/>
                <w:color w:val="000000" w:themeColor="text1"/>
              </w:rPr>
              <w:t>2,950</w:t>
            </w:r>
          </w:p>
        </w:tc>
        <w:tc>
          <w:tcPr>
            <w:tcW w:w="1539" w:type="dxa"/>
            <w:tcBorders>
              <w:top w:val="nil"/>
              <w:left w:val="nil"/>
              <w:bottom w:val="single" w:sz="4" w:space="0" w:color="auto"/>
              <w:right w:val="single" w:sz="8" w:space="0" w:color="auto"/>
            </w:tcBorders>
            <w:shd w:val="clear" w:color="auto" w:fill="auto"/>
            <w:noWrap/>
            <w:vAlign w:val="center"/>
          </w:tcPr>
          <w:p w:rsidR="00F65BF3" w:rsidRPr="00502BBE" w:rsidRDefault="00F65BF3" w:rsidP="009E43AF">
            <w:pPr>
              <w:jc w:val="right"/>
              <w:rPr>
                <w:rFonts w:ascii="標楷體" w:eastAsia="標楷體" w:hAnsi="標楷體"/>
                <w:color w:val="000000" w:themeColor="text1"/>
              </w:rPr>
            </w:pPr>
            <w:r w:rsidRPr="00502BBE">
              <w:rPr>
                <w:rFonts w:ascii="標楷體" w:eastAsia="標楷體" w:hAnsi="標楷體" w:hint="eastAsia"/>
                <w:color w:val="000000" w:themeColor="text1"/>
              </w:rPr>
              <w:t>32,</w:t>
            </w:r>
            <w:r w:rsidR="001709A2" w:rsidRPr="00502BBE">
              <w:rPr>
                <w:rFonts w:ascii="標楷體" w:eastAsia="標楷體" w:hAnsi="標楷體"/>
                <w:color w:val="000000" w:themeColor="text1"/>
              </w:rPr>
              <w:t>7</w:t>
            </w:r>
            <w:r w:rsidR="009E43AF" w:rsidRPr="00502BBE">
              <w:rPr>
                <w:rFonts w:ascii="標楷體" w:eastAsia="標楷體" w:hAnsi="標楷體" w:hint="eastAsia"/>
                <w:color w:val="000000" w:themeColor="text1"/>
              </w:rPr>
              <w:t>62</w:t>
            </w:r>
          </w:p>
        </w:tc>
      </w:tr>
      <w:tr w:rsidR="00502BBE" w:rsidRPr="00502BBE" w:rsidTr="00717DAD">
        <w:trPr>
          <w:trHeight w:val="330"/>
        </w:trPr>
        <w:tc>
          <w:tcPr>
            <w:tcW w:w="2160" w:type="dxa"/>
            <w:tcBorders>
              <w:top w:val="single" w:sz="4" w:space="0" w:color="auto"/>
              <w:left w:val="single" w:sz="8" w:space="0" w:color="auto"/>
              <w:bottom w:val="single" w:sz="4" w:space="0" w:color="auto"/>
              <w:right w:val="single" w:sz="4" w:space="0" w:color="auto"/>
            </w:tcBorders>
            <w:shd w:val="clear" w:color="auto" w:fill="auto"/>
          </w:tcPr>
          <w:p w:rsidR="00F65BF3" w:rsidRPr="00502BBE" w:rsidRDefault="00F65BF3" w:rsidP="00F65BF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收入合計                      </w:t>
            </w:r>
          </w:p>
        </w:tc>
        <w:tc>
          <w:tcPr>
            <w:tcW w:w="162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265,187</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233,028</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w:t>
            </w:r>
            <w:r w:rsidRPr="00502BBE">
              <w:rPr>
                <w:rFonts w:ascii="標楷體" w:eastAsia="標楷體" w:hAnsi="標楷體"/>
                <w:color w:val="000000" w:themeColor="text1"/>
              </w:rPr>
              <w:t>22,440</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2B3635"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w:t>
            </w:r>
            <w:r w:rsidRPr="00502BBE">
              <w:rPr>
                <w:rFonts w:ascii="標楷體" w:eastAsia="標楷體" w:hAnsi="標楷體"/>
                <w:color w:val="000000" w:themeColor="text1"/>
              </w:rPr>
              <w:t>48,241</w:t>
            </w:r>
          </w:p>
        </w:tc>
        <w:tc>
          <w:tcPr>
            <w:tcW w:w="1539" w:type="dxa"/>
            <w:tcBorders>
              <w:top w:val="nil"/>
              <w:left w:val="nil"/>
              <w:bottom w:val="single" w:sz="4" w:space="0" w:color="auto"/>
              <w:right w:val="single" w:sz="8" w:space="0" w:color="auto"/>
            </w:tcBorders>
            <w:shd w:val="clear" w:color="auto" w:fill="auto"/>
            <w:noWrap/>
            <w:vAlign w:val="center"/>
          </w:tcPr>
          <w:p w:rsidR="00F65BF3" w:rsidRPr="00502BBE" w:rsidRDefault="001709A2" w:rsidP="009E43AF">
            <w:pPr>
              <w:jc w:val="right"/>
              <w:rPr>
                <w:rFonts w:ascii="標楷體" w:eastAsia="標楷體" w:hAnsi="標楷體"/>
                <w:color w:val="000000" w:themeColor="text1"/>
              </w:rPr>
            </w:pPr>
            <w:r w:rsidRPr="00502BBE">
              <w:rPr>
                <w:rFonts w:ascii="標楷體" w:eastAsia="標楷體" w:hAnsi="標楷體" w:hint="eastAsia"/>
                <w:color w:val="000000" w:themeColor="text1"/>
              </w:rPr>
              <w:t>24</w:t>
            </w:r>
            <w:r w:rsidRPr="00502BBE">
              <w:rPr>
                <w:rFonts w:ascii="標楷體" w:eastAsia="標楷體" w:hAnsi="標楷體"/>
                <w:color w:val="000000" w:themeColor="text1"/>
              </w:rPr>
              <w:t>9</w:t>
            </w:r>
            <w:r w:rsidRPr="00502BBE">
              <w:rPr>
                <w:rFonts w:ascii="標楷體" w:eastAsia="標楷體" w:hAnsi="標楷體" w:hint="eastAsia"/>
                <w:color w:val="000000" w:themeColor="text1"/>
              </w:rPr>
              <w:t>,</w:t>
            </w:r>
            <w:r w:rsidR="009E43AF" w:rsidRPr="00502BBE">
              <w:rPr>
                <w:rFonts w:ascii="標楷體" w:eastAsia="標楷體" w:hAnsi="標楷體" w:hint="eastAsia"/>
                <w:color w:val="000000" w:themeColor="text1"/>
              </w:rPr>
              <w:t>578</w:t>
            </w:r>
          </w:p>
        </w:tc>
      </w:tr>
      <w:tr w:rsidR="00502BBE" w:rsidRPr="00502BBE" w:rsidTr="00717DAD">
        <w:trPr>
          <w:trHeight w:val="330"/>
        </w:trPr>
        <w:tc>
          <w:tcPr>
            <w:tcW w:w="2160" w:type="dxa"/>
            <w:tcBorders>
              <w:top w:val="single" w:sz="4" w:space="0" w:color="auto"/>
              <w:left w:val="single" w:sz="8" w:space="0" w:color="auto"/>
              <w:bottom w:val="single" w:sz="4" w:space="0" w:color="auto"/>
              <w:right w:val="single" w:sz="4" w:space="0" w:color="auto"/>
            </w:tcBorders>
            <w:shd w:val="clear" w:color="auto" w:fill="auto"/>
          </w:tcPr>
          <w:p w:rsidR="00F65BF3" w:rsidRPr="00502BBE" w:rsidRDefault="00F65BF3" w:rsidP="00F65BF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費用                          </w:t>
            </w:r>
          </w:p>
        </w:tc>
        <w:tc>
          <w:tcPr>
            <w:tcW w:w="162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rPr>
                <w:rFonts w:ascii="標楷體" w:eastAsia="標楷體" w:hAnsi="標楷體"/>
                <w:color w:val="000000" w:themeColor="text1"/>
              </w:rPr>
            </w:pP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rPr>
                <w:rFonts w:ascii="標楷體" w:eastAsia="標楷體" w:hAnsi="標楷體"/>
                <w:color w:val="000000" w:themeColor="text1"/>
              </w:rPr>
            </w:pPr>
          </w:p>
        </w:tc>
        <w:tc>
          <w:tcPr>
            <w:tcW w:w="1539" w:type="dxa"/>
            <w:tcBorders>
              <w:top w:val="nil"/>
              <w:left w:val="nil"/>
              <w:bottom w:val="single" w:sz="4" w:space="0" w:color="auto"/>
              <w:right w:val="single" w:sz="8" w:space="0" w:color="auto"/>
            </w:tcBorders>
            <w:shd w:val="clear" w:color="auto" w:fill="auto"/>
            <w:noWrap/>
            <w:vAlign w:val="center"/>
          </w:tcPr>
          <w:p w:rsidR="00F65BF3" w:rsidRPr="00502BBE" w:rsidRDefault="00F65BF3" w:rsidP="00F65BF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r>
      <w:tr w:rsidR="00502BBE" w:rsidRPr="00502BBE" w:rsidTr="00717DAD">
        <w:trPr>
          <w:trHeight w:val="330"/>
        </w:trPr>
        <w:tc>
          <w:tcPr>
            <w:tcW w:w="2160" w:type="dxa"/>
            <w:tcBorders>
              <w:top w:val="single" w:sz="4" w:space="0" w:color="auto"/>
              <w:left w:val="single" w:sz="8" w:space="0" w:color="auto"/>
              <w:bottom w:val="single" w:sz="4" w:space="0" w:color="auto"/>
              <w:right w:val="single" w:sz="4" w:space="0" w:color="auto"/>
            </w:tcBorders>
            <w:shd w:val="clear" w:color="auto" w:fill="auto"/>
          </w:tcPr>
          <w:p w:rsidR="00F65BF3" w:rsidRPr="00502BBE" w:rsidRDefault="00F65BF3" w:rsidP="00F65BF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　業務成本與費用              </w:t>
            </w:r>
          </w:p>
        </w:tc>
        <w:tc>
          <w:tcPr>
            <w:tcW w:w="162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304,607</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270,262</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w:t>
            </w:r>
            <w:r w:rsidRPr="00502BBE">
              <w:rPr>
                <w:rFonts w:ascii="標楷體" w:eastAsia="標楷體" w:hAnsi="標楷體"/>
                <w:color w:val="000000" w:themeColor="text1"/>
              </w:rPr>
              <w:t>65,559</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2B3635"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w:t>
            </w:r>
            <w:r w:rsidRPr="00502BBE">
              <w:rPr>
                <w:rFonts w:ascii="標楷體" w:eastAsia="標楷體" w:hAnsi="標楷體"/>
                <w:color w:val="000000" w:themeColor="text1"/>
              </w:rPr>
              <w:t>63,825</w:t>
            </w:r>
          </w:p>
        </w:tc>
        <w:tc>
          <w:tcPr>
            <w:tcW w:w="1539" w:type="dxa"/>
            <w:tcBorders>
              <w:top w:val="nil"/>
              <w:left w:val="nil"/>
              <w:bottom w:val="single" w:sz="4" w:space="0" w:color="auto"/>
              <w:right w:val="single" w:sz="8" w:space="0" w:color="auto"/>
            </w:tcBorders>
            <w:shd w:val="clear" w:color="auto" w:fill="auto"/>
            <w:noWrap/>
            <w:vAlign w:val="center"/>
          </w:tcPr>
          <w:p w:rsidR="00F65BF3" w:rsidRPr="00502BBE" w:rsidRDefault="001709A2" w:rsidP="009E43AF">
            <w:pPr>
              <w:jc w:val="right"/>
              <w:rPr>
                <w:rFonts w:ascii="標楷體" w:eastAsia="標楷體" w:hAnsi="標楷體"/>
                <w:color w:val="000000" w:themeColor="text1"/>
              </w:rPr>
            </w:pPr>
            <w:r w:rsidRPr="00502BBE">
              <w:rPr>
                <w:rFonts w:ascii="標楷體" w:eastAsia="標楷體" w:hAnsi="標楷體" w:hint="eastAsia"/>
                <w:color w:val="000000" w:themeColor="text1"/>
              </w:rPr>
              <w:t>2</w:t>
            </w:r>
            <w:r w:rsidR="009E43AF" w:rsidRPr="00502BBE">
              <w:rPr>
                <w:rFonts w:ascii="標楷體" w:eastAsia="標楷體" w:hAnsi="標楷體"/>
                <w:color w:val="000000" w:themeColor="text1"/>
              </w:rPr>
              <w:t>7</w:t>
            </w:r>
            <w:r w:rsidR="009E43AF" w:rsidRPr="00502BBE">
              <w:rPr>
                <w:rFonts w:ascii="標楷體" w:eastAsia="標楷體" w:hAnsi="標楷體" w:hint="eastAsia"/>
                <w:color w:val="000000" w:themeColor="text1"/>
              </w:rPr>
              <w:t>0</w:t>
            </w:r>
            <w:r w:rsidRPr="00502BBE">
              <w:rPr>
                <w:rFonts w:ascii="標楷體" w:eastAsia="標楷體" w:hAnsi="標楷體" w:hint="eastAsia"/>
                <w:color w:val="000000" w:themeColor="text1"/>
              </w:rPr>
              <w:t>,</w:t>
            </w:r>
            <w:r w:rsidR="009E43AF" w:rsidRPr="00502BBE">
              <w:rPr>
                <w:rFonts w:ascii="標楷體" w:eastAsia="標楷體" w:hAnsi="標楷體" w:hint="eastAsia"/>
                <w:color w:val="000000" w:themeColor="text1"/>
              </w:rPr>
              <w:t>788</w:t>
            </w:r>
          </w:p>
        </w:tc>
      </w:tr>
      <w:tr w:rsidR="00502BBE" w:rsidRPr="00502BBE" w:rsidTr="00717DAD">
        <w:trPr>
          <w:trHeight w:val="330"/>
        </w:trPr>
        <w:tc>
          <w:tcPr>
            <w:tcW w:w="2160" w:type="dxa"/>
            <w:tcBorders>
              <w:top w:val="single" w:sz="4" w:space="0" w:color="auto"/>
              <w:left w:val="single" w:sz="8" w:space="0" w:color="auto"/>
              <w:bottom w:val="single" w:sz="4" w:space="0" w:color="auto"/>
              <w:right w:val="single" w:sz="4" w:space="0" w:color="auto"/>
            </w:tcBorders>
            <w:shd w:val="clear" w:color="auto" w:fill="auto"/>
          </w:tcPr>
          <w:p w:rsidR="00F65BF3" w:rsidRPr="00502BBE" w:rsidRDefault="00F65BF3" w:rsidP="00F65BF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　業務外費用                  </w:t>
            </w:r>
          </w:p>
        </w:tc>
        <w:tc>
          <w:tcPr>
            <w:tcW w:w="162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47,243</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1</w:t>
            </w:r>
            <w:r w:rsidRPr="00502BBE">
              <w:rPr>
                <w:rFonts w:ascii="標楷體" w:eastAsia="標楷體" w:hAnsi="標楷體"/>
                <w:color w:val="000000" w:themeColor="text1"/>
              </w:rPr>
              <w:t>,350</w:t>
            </w:r>
          </w:p>
        </w:tc>
        <w:tc>
          <w:tcPr>
            <w:tcW w:w="1440" w:type="dxa"/>
            <w:tcBorders>
              <w:top w:val="nil"/>
              <w:left w:val="nil"/>
              <w:bottom w:val="single" w:sz="4" w:space="0" w:color="auto"/>
              <w:right w:val="single" w:sz="4" w:space="0" w:color="auto"/>
            </w:tcBorders>
            <w:shd w:val="clear" w:color="auto" w:fill="auto"/>
            <w:noWrap/>
            <w:vAlign w:val="center"/>
          </w:tcPr>
          <w:p w:rsidR="00F65BF3" w:rsidRPr="00502BBE" w:rsidRDefault="00F65BF3" w:rsidP="00F65BF3">
            <w:pPr>
              <w:rPr>
                <w:rFonts w:ascii="標楷體" w:eastAsia="標楷體" w:hAnsi="標楷體"/>
                <w:color w:val="000000" w:themeColor="text1"/>
              </w:rPr>
            </w:pPr>
          </w:p>
        </w:tc>
        <w:tc>
          <w:tcPr>
            <w:tcW w:w="1539" w:type="dxa"/>
            <w:tcBorders>
              <w:top w:val="nil"/>
              <w:left w:val="nil"/>
              <w:bottom w:val="single" w:sz="4" w:space="0" w:color="auto"/>
              <w:right w:val="single" w:sz="8" w:space="0" w:color="auto"/>
            </w:tcBorders>
            <w:shd w:val="clear" w:color="auto" w:fill="auto"/>
            <w:noWrap/>
            <w:vAlign w:val="center"/>
          </w:tcPr>
          <w:p w:rsidR="00F65BF3" w:rsidRPr="00502BBE" w:rsidRDefault="00F65BF3" w:rsidP="00F65BF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r>
      <w:tr w:rsidR="00502BBE" w:rsidRPr="00502BBE" w:rsidTr="00717DAD">
        <w:trPr>
          <w:trHeight w:val="345"/>
        </w:trPr>
        <w:tc>
          <w:tcPr>
            <w:tcW w:w="2160" w:type="dxa"/>
            <w:tcBorders>
              <w:top w:val="single" w:sz="4" w:space="0" w:color="auto"/>
              <w:left w:val="single" w:sz="8" w:space="0" w:color="auto"/>
              <w:bottom w:val="single" w:sz="8" w:space="0" w:color="auto"/>
              <w:right w:val="single" w:sz="4" w:space="0" w:color="auto"/>
            </w:tcBorders>
            <w:shd w:val="clear" w:color="auto" w:fill="auto"/>
          </w:tcPr>
          <w:p w:rsidR="00F65BF3" w:rsidRPr="00502BBE" w:rsidRDefault="00F65BF3" w:rsidP="00F65BF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費用合計                      </w:t>
            </w:r>
          </w:p>
        </w:tc>
        <w:tc>
          <w:tcPr>
            <w:tcW w:w="1620" w:type="dxa"/>
            <w:tcBorders>
              <w:top w:val="nil"/>
              <w:left w:val="nil"/>
              <w:bottom w:val="single" w:sz="8"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351,850</w:t>
            </w:r>
          </w:p>
        </w:tc>
        <w:tc>
          <w:tcPr>
            <w:tcW w:w="1440" w:type="dxa"/>
            <w:tcBorders>
              <w:top w:val="nil"/>
              <w:left w:val="nil"/>
              <w:bottom w:val="single" w:sz="8"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270,262</w:t>
            </w:r>
          </w:p>
        </w:tc>
        <w:tc>
          <w:tcPr>
            <w:tcW w:w="1440" w:type="dxa"/>
            <w:tcBorders>
              <w:top w:val="nil"/>
              <w:left w:val="nil"/>
              <w:bottom w:val="single" w:sz="8"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w:t>
            </w:r>
            <w:r w:rsidRPr="00502BBE">
              <w:rPr>
                <w:rFonts w:ascii="標楷體" w:eastAsia="標楷體" w:hAnsi="標楷體"/>
                <w:color w:val="000000" w:themeColor="text1"/>
              </w:rPr>
              <w:t>66,909</w:t>
            </w:r>
          </w:p>
        </w:tc>
        <w:tc>
          <w:tcPr>
            <w:tcW w:w="1440" w:type="dxa"/>
            <w:tcBorders>
              <w:top w:val="nil"/>
              <w:left w:val="nil"/>
              <w:bottom w:val="single" w:sz="8" w:space="0" w:color="auto"/>
              <w:right w:val="single" w:sz="4" w:space="0" w:color="auto"/>
            </w:tcBorders>
            <w:shd w:val="clear" w:color="auto" w:fill="auto"/>
            <w:noWrap/>
            <w:vAlign w:val="center"/>
          </w:tcPr>
          <w:p w:rsidR="00F65BF3" w:rsidRPr="00502BBE" w:rsidRDefault="002B3635"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2</w:t>
            </w:r>
            <w:r w:rsidRPr="00502BBE">
              <w:rPr>
                <w:rFonts w:ascii="標楷體" w:eastAsia="標楷體" w:hAnsi="標楷體"/>
                <w:color w:val="000000" w:themeColor="text1"/>
              </w:rPr>
              <w:t>63,825</w:t>
            </w:r>
          </w:p>
        </w:tc>
        <w:tc>
          <w:tcPr>
            <w:tcW w:w="1539" w:type="dxa"/>
            <w:tcBorders>
              <w:top w:val="nil"/>
              <w:left w:val="nil"/>
              <w:bottom w:val="single" w:sz="8" w:space="0" w:color="auto"/>
              <w:right w:val="single" w:sz="8" w:space="0" w:color="auto"/>
            </w:tcBorders>
            <w:shd w:val="clear" w:color="auto" w:fill="auto"/>
            <w:noWrap/>
            <w:vAlign w:val="center"/>
          </w:tcPr>
          <w:p w:rsidR="00F65BF3" w:rsidRPr="00502BBE" w:rsidRDefault="001709A2" w:rsidP="009E43AF">
            <w:pPr>
              <w:jc w:val="right"/>
              <w:rPr>
                <w:rFonts w:ascii="標楷體" w:eastAsia="標楷體" w:hAnsi="標楷體"/>
                <w:color w:val="000000" w:themeColor="text1"/>
              </w:rPr>
            </w:pPr>
            <w:r w:rsidRPr="00502BBE">
              <w:rPr>
                <w:rFonts w:ascii="標楷體" w:eastAsia="標楷體" w:hAnsi="標楷體" w:hint="eastAsia"/>
                <w:color w:val="000000" w:themeColor="text1"/>
              </w:rPr>
              <w:t>2</w:t>
            </w:r>
            <w:r w:rsidRPr="00502BBE">
              <w:rPr>
                <w:rFonts w:ascii="標楷體" w:eastAsia="標楷體" w:hAnsi="標楷體"/>
                <w:color w:val="000000" w:themeColor="text1"/>
              </w:rPr>
              <w:t>7</w:t>
            </w:r>
            <w:r w:rsidR="009E43AF" w:rsidRPr="00502BBE">
              <w:rPr>
                <w:rFonts w:ascii="標楷體" w:eastAsia="標楷體" w:hAnsi="標楷體" w:hint="eastAsia"/>
                <w:color w:val="000000" w:themeColor="text1"/>
              </w:rPr>
              <w:t>0</w:t>
            </w:r>
            <w:r w:rsidRPr="00502BBE">
              <w:rPr>
                <w:rFonts w:ascii="標楷體" w:eastAsia="標楷體" w:hAnsi="標楷體" w:hint="eastAsia"/>
                <w:color w:val="000000" w:themeColor="text1"/>
              </w:rPr>
              <w:t>,</w:t>
            </w:r>
            <w:r w:rsidR="009E43AF" w:rsidRPr="00502BBE">
              <w:rPr>
                <w:rFonts w:ascii="標楷體" w:eastAsia="標楷體" w:hAnsi="標楷體" w:hint="eastAsia"/>
                <w:color w:val="000000" w:themeColor="text1"/>
              </w:rPr>
              <w:t>788</w:t>
            </w:r>
          </w:p>
        </w:tc>
      </w:tr>
      <w:tr w:rsidR="00502BBE" w:rsidRPr="00502BBE" w:rsidTr="00717DAD">
        <w:trPr>
          <w:trHeight w:val="345"/>
        </w:trPr>
        <w:tc>
          <w:tcPr>
            <w:tcW w:w="2160" w:type="dxa"/>
            <w:tcBorders>
              <w:top w:val="single" w:sz="4" w:space="0" w:color="auto"/>
              <w:left w:val="single" w:sz="8" w:space="0" w:color="auto"/>
              <w:bottom w:val="single" w:sz="8" w:space="0" w:color="auto"/>
              <w:right w:val="single" w:sz="4" w:space="0" w:color="auto"/>
            </w:tcBorders>
            <w:shd w:val="clear" w:color="auto" w:fill="auto"/>
          </w:tcPr>
          <w:p w:rsidR="00F65BF3" w:rsidRPr="00502BBE" w:rsidRDefault="00F65BF3" w:rsidP="00F65BF3">
            <w:pPr>
              <w:rPr>
                <w:rFonts w:ascii="標楷體" w:eastAsia="標楷體" w:hAnsi="標楷體"/>
                <w:color w:val="000000" w:themeColor="text1"/>
              </w:rPr>
            </w:pPr>
            <w:r w:rsidRPr="00502BBE">
              <w:rPr>
                <w:rFonts w:ascii="標楷體" w:eastAsia="標楷體" w:hAnsi="標楷體" w:hint="eastAsia"/>
                <w:color w:val="000000" w:themeColor="text1"/>
              </w:rPr>
              <w:t>本期賸餘(短絀)</w:t>
            </w:r>
          </w:p>
        </w:tc>
        <w:tc>
          <w:tcPr>
            <w:tcW w:w="1620" w:type="dxa"/>
            <w:tcBorders>
              <w:top w:val="nil"/>
              <w:left w:val="nil"/>
              <w:bottom w:val="single" w:sz="8"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color w:val="000000" w:themeColor="text1"/>
              </w:rPr>
              <w:t>-86,663</w:t>
            </w:r>
          </w:p>
        </w:tc>
        <w:tc>
          <w:tcPr>
            <w:tcW w:w="1440" w:type="dxa"/>
            <w:tcBorders>
              <w:top w:val="nil"/>
              <w:left w:val="nil"/>
              <w:bottom w:val="single" w:sz="8"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-37</w:t>
            </w:r>
            <w:r w:rsidRPr="00502BBE">
              <w:rPr>
                <w:rFonts w:ascii="標楷體" w:eastAsia="標楷體" w:hAnsi="標楷體"/>
                <w:color w:val="000000" w:themeColor="text1"/>
              </w:rPr>
              <w:t>,234</w:t>
            </w:r>
          </w:p>
        </w:tc>
        <w:tc>
          <w:tcPr>
            <w:tcW w:w="1440" w:type="dxa"/>
            <w:tcBorders>
              <w:top w:val="nil"/>
              <w:left w:val="nil"/>
              <w:bottom w:val="single" w:sz="8" w:space="0" w:color="auto"/>
              <w:right w:val="single" w:sz="4" w:space="0" w:color="auto"/>
            </w:tcBorders>
            <w:shd w:val="clear" w:color="auto" w:fill="auto"/>
            <w:noWrap/>
            <w:vAlign w:val="center"/>
          </w:tcPr>
          <w:p w:rsidR="00F65BF3" w:rsidRPr="00502BBE" w:rsidRDefault="00F65BF3" w:rsidP="00F65BF3">
            <w:pPr>
              <w:jc w:val="right"/>
              <w:rPr>
                <w:rFonts w:ascii="標楷體" w:eastAsia="標楷體" w:hAnsi="標楷體"/>
                <w:color w:val="000000" w:themeColor="text1"/>
              </w:rPr>
            </w:pPr>
            <w:r w:rsidRPr="00502BBE">
              <w:rPr>
                <w:rFonts w:ascii="標楷體" w:eastAsia="標楷體" w:hAnsi="標楷體"/>
                <w:color w:val="000000" w:themeColor="text1"/>
              </w:rPr>
              <w:t>-44,469</w:t>
            </w:r>
          </w:p>
        </w:tc>
        <w:tc>
          <w:tcPr>
            <w:tcW w:w="1440" w:type="dxa"/>
            <w:tcBorders>
              <w:top w:val="nil"/>
              <w:left w:val="nil"/>
              <w:bottom w:val="single" w:sz="8" w:space="0" w:color="auto"/>
              <w:right w:val="single" w:sz="4" w:space="0" w:color="auto"/>
            </w:tcBorders>
            <w:shd w:val="clear" w:color="auto" w:fill="auto"/>
            <w:noWrap/>
            <w:vAlign w:val="center"/>
          </w:tcPr>
          <w:p w:rsidR="00F65BF3" w:rsidRPr="00502BBE" w:rsidRDefault="002B3635" w:rsidP="00F65BF3">
            <w:pPr>
              <w:jc w:val="right"/>
              <w:rPr>
                <w:rFonts w:ascii="標楷體" w:eastAsia="標楷體" w:hAnsi="標楷體"/>
                <w:color w:val="000000" w:themeColor="text1"/>
              </w:rPr>
            </w:pPr>
            <w:r w:rsidRPr="00502BBE">
              <w:rPr>
                <w:rFonts w:ascii="標楷體" w:eastAsia="標楷體" w:hAnsi="標楷體" w:hint="eastAsia"/>
                <w:color w:val="000000" w:themeColor="text1"/>
              </w:rPr>
              <w:t>-</w:t>
            </w:r>
            <w:r w:rsidRPr="00502BBE">
              <w:rPr>
                <w:rFonts w:ascii="標楷體" w:eastAsia="標楷體" w:hAnsi="標楷體"/>
                <w:color w:val="000000" w:themeColor="text1"/>
              </w:rPr>
              <w:t>15,584</w:t>
            </w:r>
          </w:p>
        </w:tc>
        <w:tc>
          <w:tcPr>
            <w:tcW w:w="1539" w:type="dxa"/>
            <w:tcBorders>
              <w:top w:val="nil"/>
              <w:left w:val="nil"/>
              <w:bottom w:val="single" w:sz="8" w:space="0" w:color="auto"/>
              <w:right w:val="single" w:sz="8" w:space="0" w:color="auto"/>
            </w:tcBorders>
            <w:shd w:val="clear" w:color="auto" w:fill="auto"/>
            <w:noWrap/>
            <w:vAlign w:val="center"/>
          </w:tcPr>
          <w:p w:rsidR="00F65BF3" w:rsidRPr="00502BBE" w:rsidRDefault="001709A2" w:rsidP="009E43AF">
            <w:pPr>
              <w:jc w:val="right"/>
              <w:rPr>
                <w:rFonts w:ascii="標楷體" w:eastAsia="標楷體" w:hAnsi="標楷體"/>
                <w:color w:val="000000" w:themeColor="text1"/>
              </w:rPr>
            </w:pPr>
            <w:r w:rsidRPr="00502BBE">
              <w:rPr>
                <w:rFonts w:ascii="標楷體" w:eastAsia="標楷體" w:hAnsi="標楷體" w:hint="eastAsia"/>
                <w:color w:val="000000" w:themeColor="text1"/>
              </w:rPr>
              <w:t>-</w:t>
            </w:r>
            <w:r w:rsidR="009E43AF" w:rsidRPr="00502BBE">
              <w:rPr>
                <w:rFonts w:ascii="標楷體" w:eastAsia="標楷體" w:hAnsi="標楷體" w:hint="eastAsia"/>
                <w:color w:val="000000" w:themeColor="text1"/>
              </w:rPr>
              <w:t>21</w:t>
            </w:r>
            <w:r w:rsidR="00F65BF3" w:rsidRPr="00502BBE">
              <w:rPr>
                <w:rFonts w:ascii="標楷體" w:eastAsia="標楷體" w:hAnsi="標楷體"/>
                <w:color w:val="000000" w:themeColor="text1"/>
              </w:rPr>
              <w:t>,</w:t>
            </w:r>
            <w:r w:rsidRPr="00502BBE">
              <w:rPr>
                <w:rFonts w:ascii="標楷體" w:eastAsia="標楷體" w:hAnsi="標楷體"/>
                <w:color w:val="000000" w:themeColor="text1"/>
              </w:rPr>
              <w:t>2</w:t>
            </w:r>
            <w:r w:rsidR="009E43AF" w:rsidRPr="00502BBE">
              <w:rPr>
                <w:rFonts w:ascii="標楷體" w:eastAsia="標楷體" w:hAnsi="標楷體" w:hint="eastAsia"/>
                <w:color w:val="000000" w:themeColor="text1"/>
              </w:rPr>
              <w:t>10</w:t>
            </w:r>
          </w:p>
        </w:tc>
      </w:tr>
      <w:tr w:rsidR="00502BBE" w:rsidRPr="00502BBE" w:rsidTr="00717DAD">
        <w:trPr>
          <w:trHeight w:val="330"/>
        </w:trPr>
        <w:tc>
          <w:tcPr>
            <w:tcW w:w="9639" w:type="dxa"/>
            <w:gridSpan w:val="6"/>
            <w:tcBorders>
              <w:top w:val="single" w:sz="8" w:space="0" w:color="auto"/>
              <w:left w:val="nil"/>
              <w:bottom w:val="nil"/>
              <w:right w:val="nil"/>
            </w:tcBorders>
            <w:shd w:val="clear" w:color="auto" w:fill="auto"/>
            <w:noWrap/>
          </w:tcPr>
          <w:p w:rsidR="000F2205" w:rsidRPr="00502BBE" w:rsidRDefault="008706F1" w:rsidP="000F2205">
            <w:pPr>
              <w:pStyle w:val="ab"/>
              <w:tabs>
                <w:tab w:val="left" w:pos="993"/>
              </w:tabs>
              <w:snapToGrid w:val="0"/>
              <w:ind w:leftChars="0" w:left="0"/>
              <w:rPr>
                <w:rFonts w:ascii="標楷體" w:eastAsia="標楷體" w:hAnsi="標楷體"/>
                <w:color w:val="000000" w:themeColor="text1"/>
                <w:szCs w:val="24"/>
              </w:rPr>
            </w:pPr>
            <w:r w:rsidRPr="00502BBE">
              <w:rPr>
                <w:rFonts w:ascii="標楷體" w:eastAsia="標楷體" w:hAnsi="標楷體" w:hint="eastAsia"/>
                <w:color w:val="000000" w:themeColor="text1"/>
                <w:szCs w:val="24"/>
              </w:rPr>
              <w:t>註：</w:t>
            </w:r>
            <w:r w:rsidR="001709A2" w:rsidRPr="00502BBE">
              <w:rPr>
                <w:rFonts w:ascii="標楷體" w:eastAsia="標楷體" w:hAnsi="標楷體" w:hint="eastAsia"/>
                <w:color w:val="000000" w:themeColor="text1"/>
                <w:szCs w:val="24"/>
              </w:rPr>
              <w:t>10</w:t>
            </w:r>
            <w:r w:rsidR="001709A2" w:rsidRPr="00502BBE">
              <w:rPr>
                <w:rFonts w:ascii="標楷體" w:eastAsia="標楷體" w:hAnsi="標楷體"/>
                <w:color w:val="000000" w:themeColor="text1"/>
                <w:szCs w:val="24"/>
              </w:rPr>
              <w:t>8</w:t>
            </w:r>
            <w:r w:rsidRPr="00502BBE">
              <w:rPr>
                <w:rFonts w:ascii="標楷體" w:eastAsia="標楷體" w:hAnsi="標楷體" w:hint="eastAsia"/>
                <w:color w:val="000000" w:themeColor="text1"/>
                <w:szCs w:val="24"/>
              </w:rPr>
              <w:t>至</w:t>
            </w:r>
            <w:r w:rsidR="001709A2" w:rsidRPr="00502BBE">
              <w:rPr>
                <w:rFonts w:ascii="標楷體" w:eastAsia="標楷體" w:hAnsi="標楷體" w:hint="eastAsia"/>
                <w:color w:val="000000" w:themeColor="text1"/>
                <w:szCs w:val="24"/>
              </w:rPr>
              <w:t>1</w:t>
            </w:r>
            <w:r w:rsidR="001709A2" w:rsidRPr="00502BBE">
              <w:rPr>
                <w:rFonts w:ascii="標楷體" w:eastAsia="標楷體" w:hAnsi="標楷體"/>
                <w:color w:val="000000" w:themeColor="text1"/>
                <w:szCs w:val="24"/>
              </w:rPr>
              <w:t>10</w:t>
            </w:r>
            <w:r w:rsidRPr="00502BBE">
              <w:rPr>
                <w:rFonts w:ascii="標楷體" w:eastAsia="標楷體" w:hAnsi="標楷體" w:hint="eastAsia"/>
                <w:color w:val="000000" w:themeColor="text1"/>
                <w:szCs w:val="24"/>
              </w:rPr>
              <w:t>年度決算數為審定決算數；</w:t>
            </w:r>
            <w:r w:rsidR="00B07776" w:rsidRPr="00502BBE">
              <w:rPr>
                <w:rFonts w:ascii="標楷體" w:eastAsia="標楷體" w:hAnsi="標楷體" w:hint="eastAsia"/>
                <w:color w:val="000000" w:themeColor="text1"/>
                <w:szCs w:val="24"/>
              </w:rPr>
              <w:t>1</w:t>
            </w:r>
            <w:r w:rsidR="001709A2" w:rsidRPr="00502BBE">
              <w:rPr>
                <w:rFonts w:ascii="標楷體" w:eastAsia="標楷體" w:hAnsi="標楷體"/>
                <w:color w:val="000000" w:themeColor="text1"/>
                <w:szCs w:val="24"/>
              </w:rPr>
              <w:t>11</w:t>
            </w:r>
            <w:r w:rsidR="00883134">
              <w:rPr>
                <w:rFonts w:ascii="標楷體" w:eastAsia="標楷體" w:hAnsi="標楷體" w:hint="eastAsia"/>
                <w:color w:val="000000" w:themeColor="text1"/>
                <w:szCs w:val="24"/>
              </w:rPr>
              <w:t>至112</w:t>
            </w:r>
            <w:r w:rsidR="00B01CED" w:rsidRPr="00502BBE">
              <w:rPr>
                <w:rFonts w:ascii="標楷體" w:eastAsia="標楷體" w:hAnsi="標楷體" w:hint="eastAsia"/>
                <w:color w:val="000000" w:themeColor="text1"/>
                <w:szCs w:val="24"/>
              </w:rPr>
              <w:t>年度</w:t>
            </w:r>
            <w:r w:rsidR="00E632DE">
              <w:rPr>
                <w:rFonts w:ascii="標楷體" w:eastAsia="標楷體" w:hAnsi="標楷體" w:hint="eastAsia"/>
                <w:color w:val="000000" w:themeColor="text1"/>
                <w:szCs w:val="24"/>
              </w:rPr>
              <w:t>為法定預算</w:t>
            </w:r>
            <w:r w:rsidR="007D0755" w:rsidRPr="00502BBE">
              <w:rPr>
                <w:rFonts w:ascii="標楷體" w:eastAsia="標楷體" w:hAnsi="標楷體" w:hint="eastAsia"/>
                <w:color w:val="000000" w:themeColor="text1"/>
                <w:szCs w:val="24"/>
              </w:rPr>
              <w:t>數。以下各表同</w:t>
            </w:r>
            <w:r w:rsidR="00B01CED" w:rsidRPr="00502BBE">
              <w:rPr>
                <w:rFonts w:ascii="標楷體" w:eastAsia="標楷體" w:hAnsi="標楷體" w:hint="eastAsia"/>
                <w:color w:val="000000" w:themeColor="text1"/>
                <w:szCs w:val="24"/>
              </w:rPr>
              <w:t>。</w:t>
            </w:r>
          </w:p>
        </w:tc>
      </w:tr>
    </w:tbl>
    <w:p w:rsidR="00795751" w:rsidRPr="00502BBE" w:rsidRDefault="00795751" w:rsidP="008B0AC3">
      <w:pPr>
        <w:snapToGrid w:val="0"/>
        <w:spacing w:line="360" w:lineRule="auto"/>
        <w:ind w:left="849" w:hangingChars="303" w:hanging="849"/>
        <w:rPr>
          <w:rFonts w:ascii="標楷體" w:eastAsia="標楷體" w:hAnsi="標楷體"/>
          <w:b/>
          <w:color w:val="000000" w:themeColor="text1"/>
          <w:sz w:val="28"/>
          <w:szCs w:val="28"/>
        </w:rPr>
      </w:pPr>
      <w:r w:rsidRPr="00502BBE">
        <w:rPr>
          <w:rFonts w:ascii="標楷體" w:eastAsia="標楷體" w:hAnsi="標楷體" w:hint="eastAsia"/>
          <w:b/>
          <w:color w:val="000000" w:themeColor="text1"/>
          <w:sz w:val="28"/>
          <w:szCs w:val="28"/>
        </w:rPr>
        <w:lastRenderedPageBreak/>
        <w:t>二、</w:t>
      </w:r>
      <w:r w:rsidR="009E4E4E" w:rsidRPr="00502BBE">
        <w:rPr>
          <w:rFonts w:ascii="標楷體" w:eastAsia="標楷體" w:hAnsi="標楷體" w:hint="eastAsia"/>
          <w:b/>
          <w:color w:val="000000" w:themeColor="text1"/>
          <w:sz w:val="28"/>
          <w:szCs w:val="28"/>
        </w:rPr>
        <w:t>多元文化交織．古蹟風華再現－中正紀念堂服務升級計畫</w:t>
      </w:r>
      <w:r w:rsidRPr="00502BBE">
        <w:rPr>
          <w:rFonts w:ascii="標楷體" w:eastAsia="標楷體" w:hAnsi="標楷體" w:hint="eastAsia"/>
          <w:b/>
          <w:color w:val="000000" w:themeColor="text1"/>
          <w:sz w:val="28"/>
          <w:szCs w:val="28"/>
        </w:rPr>
        <w:t>之預計：</w:t>
      </w:r>
    </w:p>
    <w:p w:rsidR="00795751" w:rsidRPr="00502BBE" w:rsidRDefault="00795751" w:rsidP="008B0AC3">
      <w:pPr>
        <w:snapToGrid w:val="0"/>
        <w:spacing w:line="360" w:lineRule="auto"/>
        <w:ind w:firstLineChars="100" w:firstLine="28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(一</w:t>
      </w:r>
      <w:r w:rsidR="001709A2" w:rsidRPr="00502BBE">
        <w:rPr>
          <w:rFonts w:ascii="標楷體" w:eastAsia="標楷體" w:hAnsi="標楷體" w:hint="eastAsia"/>
          <w:color w:val="000000" w:themeColor="text1"/>
          <w:sz w:val="28"/>
          <w:szCs w:val="28"/>
        </w:rPr>
        <w:t>)11</w:t>
      </w:r>
      <w:r w:rsidR="001709A2" w:rsidRPr="00502BBE">
        <w:rPr>
          <w:rFonts w:ascii="標楷體" w:eastAsia="標楷體" w:hAnsi="標楷體"/>
          <w:color w:val="000000" w:themeColor="text1"/>
          <w:sz w:val="28"/>
          <w:szCs w:val="28"/>
        </w:rPr>
        <w:t>2</w:t>
      </w:r>
      <w:r w:rsidRPr="00502BBE">
        <w:rPr>
          <w:rFonts w:ascii="標楷體" w:eastAsia="標楷體" w:hAnsi="標楷體" w:hint="eastAsia"/>
          <w:color w:val="000000" w:themeColor="text1"/>
          <w:sz w:val="28"/>
          <w:szCs w:val="28"/>
        </w:rPr>
        <w:t>年度：</w:t>
      </w:r>
    </w:p>
    <w:p w:rsidR="00795751" w:rsidRPr="00502BBE" w:rsidRDefault="00795751" w:rsidP="008B0AC3">
      <w:pPr>
        <w:tabs>
          <w:tab w:val="left" w:pos="851"/>
        </w:tabs>
        <w:snapToGrid w:val="0"/>
        <w:spacing w:line="0" w:lineRule="atLeast"/>
        <w:jc w:val="center"/>
        <w:rPr>
          <w:rFonts w:ascii="標楷體" w:eastAsia="標楷體" w:hAnsi="標楷體"/>
          <w:color w:val="000000" w:themeColor="text1"/>
          <w:sz w:val="32"/>
          <w:szCs w:val="32"/>
        </w:rPr>
      </w:pPr>
      <w:r w:rsidRPr="00502BBE">
        <w:rPr>
          <w:rFonts w:ascii="標楷體" w:eastAsia="標楷體" w:hAnsi="標楷體" w:hint="eastAsia"/>
          <w:color w:val="000000" w:themeColor="text1"/>
          <w:sz w:val="32"/>
          <w:szCs w:val="32"/>
        </w:rPr>
        <w:t>預算編列明細表</w:t>
      </w:r>
    </w:p>
    <w:p w:rsidR="00795751" w:rsidRPr="00502BBE" w:rsidRDefault="00795751" w:rsidP="00795751">
      <w:pPr>
        <w:snapToGrid w:val="0"/>
        <w:spacing w:line="0" w:lineRule="atLeast"/>
        <w:jc w:val="center"/>
        <w:rPr>
          <w:rFonts w:eastAsia="標楷體"/>
          <w:color w:val="000000" w:themeColor="text1"/>
        </w:rPr>
      </w:pPr>
      <w:r w:rsidRPr="00502BBE">
        <w:rPr>
          <w:rFonts w:eastAsia="標楷體"/>
          <w:color w:val="000000" w:themeColor="text1"/>
        </w:rPr>
        <w:t xml:space="preserve">                                  </w:t>
      </w:r>
      <w:r w:rsidR="00F0157C" w:rsidRPr="00502BBE">
        <w:rPr>
          <w:rFonts w:eastAsia="標楷體"/>
          <w:color w:val="000000" w:themeColor="text1"/>
        </w:rPr>
        <w:t xml:space="preserve">              </w:t>
      </w:r>
      <w:r w:rsidRPr="00502BBE">
        <w:rPr>
          <w:rFonts w:ascii="標楷體" w:eastAsia="標楷體" w:hAnsi="標楷體" w:hint="eastAsia"/>
          <w:color w:val="000000" w:themeColor="text1"/>
        </w:rPr>
        <w:t>單位:新臺幣千元</w:t>
      </w:r>
      <w:r w:rsidRPr="00502BBE">
        <w:rPr>
          <w:rFonts w:eastAsia="標楷體"/>
          <w:color w:val="000000" w:themeColor="text1"/>
        </w:rPr>
        <w:t xml:space="preserve">      </w:t>
      </w:r>
    </w:p>
    <w:tbl>
      <w:tblPr>
        <w:tblW w:w="7351" w:type="dxa"/>
        <w:tblInd w:w="1041" w:type="dxa"/>
        <w:tblCellMar>
          <w:left w:w="28" w:type="dxa"/>
          <w:right w:w="28" w:type="dxa"/>
        </w:tblCellMar>
        <w:tblLook w:val="04A0" w:firstRow="1" w:lastRow="0" w:firstColumn="1" w:lastColumn="0" w:noHBand="0" w:noVBand="1"/>
      </w:tblPr>
      <w:tblGrid>
        <w:gridCol w:w="5508"/>
        <w:gridCol w:w="1843"/>
      </w:tblGrid>
      <w:tr w:rsidR="00502BBE" w:rsidRPr="00502BBE" w:rsidTr="00795751">
        <w:trPr>
          <w:trHeight w:val="360"/>
        </w:trPr>
        <w:tc>
          <w:tcPr>
            <w:tcW w:w="5508" w:type="dxa"/>
            <w:vMerge w:val="restart"/>
            <w:tcBorders>
              <w:top w:val="single" w:sz="4" w:space="0" w:color="auto"/>
              <w:left w:val="single" w:sz="4" w:space="0" w:color="auto"/>
              <w:bottom w:val="single" w:sz="4" w:space="0" w:color="auto"/>
              <w:right w:val="single" w:sz="4" w:space="0" w:color="auto"/>
            </w:tcBorders>
            <w:noWrap/>
            <w:vAlign w:val="center"/>
            <w:hideMark/>
          </w:tcPr>
          <w:p w:rsidR="00795751" w:rsidRPr="00502BBE" w:rsidRDefault="00795751">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科  目</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95751" w:rsidRPr="00502BBE" w:rsidRDefault="00795751">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金    額</w:t>
            </w:r>
          </w:p>
        </w:tc>
      </w:tr>
      <w:tr w:rsidR="00502BBE" w:rsidRPr="00502BBE" w:rsidTr="0079575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751" w:rsidRPr="00502BBE" w:rsidRDefault="00795751">
            <w:pPr>
              <w:widowControl/>
              <w:rPr>
                <w:rFonts w:ascii="標楷體" w:eastAsia="標楷體" w:hAnsi="標楷體" w:cs="新細明體"/>
                <w:color w:val="000000" w:themeColor="text1"/>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751" w:rsidRPr="00502BBE" w:rsidRDefault="00795751">
            <w:pPr>
              <w:widowControl/>
              <w:rPr>
                <w:rFonts w:ascii="標楷體" w:eastAsia="標楷體" w:hAnsi="標楷體" w:cs="新細明體"/>
                <w:color w:val="000000" w:themeColor="text1"/>
                <w:kern w:val="0"/>
              </w:rPr>
            </w:pPr>
          </w:p>
        </w:tc>
      </w:tr>
      <w:tr w:rsidR="00502BBE" w:rsidRPr="00502BBE" w:rsidTr="00795751">
        <w:trPr>
          <w:trHeight w:val="360"/>
        </w:trPr>
        <w:tc>
          <w:tcPr>
            <w:tcW w:w="5508" w:type="dxa"/>
            <w:tcBorders>
              <w:top w:val="nil"/>
              <w:left w:val="single" w:sz="4" w:space="0" w:color="auto"/>
              <w:bottom w:val="single" w:sz="4" w:space="0" w:color="auto"/>
              <w:right w:val="single" w:sz="4" w:space="0" w:color="auto"/>
            </w:tcBorders>
            <w:noWrap/>
            <w:vAlign w:val="center"/>
          </w:tcPr>
          <w:p w:rsidR="00795751" w:rsidRPr="00502BBE" w:rsidRDefault="00795751">
            <w:pPr>
              <w:rPr>
                <w:rFonts w:ascii="標楷體" w:eastAsia="標楷體" w:hAnsi="標楷體" w:cs="新細明體"/>
                <w:color w:val="000000" w:themeColor="text1"/>
              </w:rPr>
            </w:pPr>
            <w:r w:rsidRPr="00502BBE">
              <w:rPr>
                <w:rFonts w:ascii="標楷體" w:eastAsia="標楷體" w:hAnsi="標楷體" w:hint="eastAsia"/>
                <w:color w:val="000000" w:themeColor="text1"/>
              </w:rPr>
              <w:t>合計</w:t>
            </w:r>
          </w:p>
        </w:tc>
        <w:tc>
          <w:tcPr>
            <w:tcW w:w="1843" w:type="dxa"/>
            <w:tcBorders>
              <w:top w:val="nil"/>
              <w:left w:val="nil"/>
              <w:bottom w:val="single" w:sz="4" w:space="0" w:color="auto"/>
              <w:right w:val="single" w:sz="4" w:space="0" w:color="auto"/>
            </w:tcBorders>
            <w:noWrap/>
            <w:hideMark/>
          </w:tcPr>
          <w:p w:rsidR="00795751" w:rsidRPr="00502BBE" w:rsidRDefault="004D01FF">
            <w:pPr>
              <w:jc w:val="right"/>
              <w:rPr>
                <w:rFonts w:ascii="標楷體" w:eastAsia="標楷體" w:hAnsi="標楷體" w:cs="新細明體"/>
                <w:color w:val="000000" w:themeColor="text1"/>
              </w:rPr>
            </w:pPr>
            <w:r w:rsidRPr="00502BBE">
              <w:rPr>
                <w:rFonts w:ascii="標楷體" w:eastAsia="標楷體" w:hAnsi="標楷體"/>
                <w:color w:val="000000" w:themeColor="text1"/>
              </w:rPr>
              <w:t>22,10</w:t>
            </w:r>
            <w:r w:rsidR="00BC06B0" w:rsidRPr="00502BBE">
              <w:rPr>
                <w:rFonts w:ascii="標楷體" w:eastAsia="標楷體" w:hAnsi="標楷體"/>
                <w:color w:val="000000" w:themeColor="text1"/>
              </w:rPr>
              <w:t>0</w:t>
            </w:r>
          </w:p>
        </w:tc>
      </w:tr>
      <w:tr w:rsidR="00502BBE" w:rsidRPr="00502BBE" w:rsidTr="00795751">
        <w:trPr>
          <w:trHeight w:val="360"/>
        </w:trPr>
        <w:tc>
          <w:tcPr>
            <w:tcW w:w="5508" w:type="dxa"/>
            <w:tcBorders>
              <w:top w:val="nil"/>
              <w:left w:val="single" w:sz="4" w:space="0" w:color="auto"/>
              <w:bottom w:val="single" w:sz="4" w:space="0" w:color="auto"/>
              <w:right w:val="single" w:sz="4" w:space="0" w:color="auto"/>
            </w:tcBorders>
            <w:noWrap/>
            <w:vAlign w:val="center"/>
          </w:tcPr>
          <w:p w:rsidR="00272E29" w:rsidRPr="00502BBE" w:rsidRDefault="00272E29">
            <w:pPr>
              <w:rPr>
                <w:rFonts w:ascii="標楷體" w:eastAsia="標楷體" w:hAnsi="標楷體"/>
                <w:color w:val="000000" w:themeColor="text1"/>
              </w:rPr>
            </w:pPr>
            <w:r w:rsidRPr="00502BBE">
              <w:rPr>
                <w:rFonts w:ascii="標楷體" w:eastAsia="標楷體" w:hAnsi="標楷體" w:hint="eastAsia"/>
                <w:color w:val="000000" w:themeColor="text1"/>
              </w:rPr>
              <w:t>一、業務成本與費用</w:t>
            </w:r>
          </w:p>
        </w:tc>
        <w:tc>
          <w:tcPr>
            <w:tcW w:w="1843" w:type="dxa"/>
            <w:tcBorders>
              <w:top w:val="nil"/>
              <w:left w:val="nil"/>
              <w:bottom w:val="single" w:sz="4" w:space="0" w:color="auto"/>
              <w:right w:val="single" w:sz="4" w:space="0" w:color="auto"/>
            </w:tcBorders>
            <w:noWrap/>
          </w:tcPr>
          <w:p w:rsidR="00272E29" w:rsidRPr="00502BBE" w:rsidRDefault="004D01FF">
            <w:pPr>
              <w:jc w:val="right"/>
              <w:rPr>
                <w:rFonts w:ascii="標楷體" w:eastAsia="標楷體" w:hAnsi="標楷體"/>
                <w:color w:val="000000" w:themeColor="text1"/>
              </w:rPr>
            </w:pPr>
            <w:r w:rsidRPr="00502BBE">
              <w:rPr>
                <w:rFonts w:ascii="標楷體" w:eastAsia="標楷體" w:hAnsi="標楷體"/>
                <w:color w:val="000000" w:themeColor="text1"/>
              </w:rPr>
              <w:t>3</w:t>
            </w:r>
            <w:r w:rsidR="00BC06B0" w:rsidRPr="00502BBE">
              <w:rPr>
                <w:rFonts w:ascii="標楷體" w:eastAsia="標楷體" w:hAnsi="標楷體"/>
                <w:color w:val="000000" w:themeColor="text1"/>
              </w:rPr>
              <w:t>,</w:t>
            </w:r>
            <w:r w:rsidRPr="00502BBE">
              <w:rPr>
                <w:rFonts w:ascii="標楷體" w:eastAsia="標楷體" w:hAnsi="標楷體"/>
                <w:color w:val="000000" w:themeColor="text1"/>
              </w:rPr>
              <w:t>530</w:t>
            </w:r>
          </w:p>
        </w:tc>
      </w:tr>
      <w:tr w:rsidR="00502BBE" w:rsidRPr="00502BBE" w:rsidTr="00795751">
        <w:trPr>
          <w:trHeight w:val="360"/>
        </w:trPr>
        <w:tc>
          <w:tcPr>
            <w:tcW w:w="5508" w:type="dxa"/>
            <w:tcBorders>
              <w:top w:val="nil"/>
              <w:left w:val="single" w:sz="4" w:space="0" w:color="auto"/>
              <w:bottom w:val="single" w:sz="4" w:space="0" w:color="auto"/>
              <w:right w:val="single" w:sz="4" w:space="0" w:color="auto"/>
            </w:tcBorders>
            <w:noWrap/>
            <w:vAlign w:val="center"/>
          </w:tcPr>
          <w:p w:rsidR="00272E29" w:rsidRPr="00502BBE" w:rsidRDefault="00272E29">
            <w:pPr>
              <w:rPr>
                <w:rFonts w:ascii="標楷體" w:eastAsia="標楷體" w:hAnsi="標楷體"/>
                <w:color w:val="000000" w:themeColor="text1"/>
              </w:rPr>
            </w:pPr>
            <w:r w:rsidRPr="00502BBE">
              <w:rPr>
                <w:rFonts w:ascii="標楷體" w:eastAsia="標楷體" w:hAnsi="標楷體" w:hint="eastAsia"/>
                <w:color w:val="000000" w:themeColor="text1"/>
              </w:rPr>
              <w:t xml:space="preserve">　　勞務成本</w:t>
            </w:r>
          </w:p>
        </w:tc>
        <w:tc>
          <w:tcPr>
            <w:tcW w:w="1843" w:type="dxa"/>
            <w:tcBorders>
              <w:top w:val="nil"/>
              <w:left w:val="nil"/>
              <w:bottom w:val="single" w:sz="4" w:space="0" w:color="auto"/>
              <w:right w:val="single" w:sz="4" w:space="0" w:color="auto"/>
            </w:tcBorders>
            <w:noWrap/>
          </w:tcPr>
          <w:p w:rsidR="00272E29" w:rsidRPr="00502BBE" w:rsidRDefault="004D01FF">
            <w:pPr>
              <w:jc w:val="right"/>
              <w:rPr>
                <w:rFonts w:ascii="標楷體" w:eastAsia="標楷體" w:hAnsi="標楷體"/>
                <w:color w:val="000000" w:themeColor="text1"/>
              </w:rPr>
            </w:pPr>
            <w:r w:rsidRPr="00502BBE">
              <w:rPr>
                <w:rFonts w:ascii="標楷體" w:eastAsia="標楷體" w:hAnsi="標楷體"/>
                <w:color w:val="000000" w:themeColor="text1"/>
              </w:rPr>
              <w:t>3,530</w:t>
            </w:r>
          </w:p>
        </w:tc>
      </w:tr>
      <w:tr w:rsidR="00502BBE" w:rsidRPr="00502BBE" w:rsidTr="00795751">
        <w:trPr>
          <w:trHeight w:val="360"/>
        </w:trPr>
        <w:tc>
          <w:tcPr>
            <w:tcW w:w="5508" w:type="dxa"/>
            <w:tcBorders>
              <w:top w:val="nil"/>
              <w:left w:val="single" w:sz="4" w:space="0" w:color="auto"/>
              <w:bottom w:val="single" w:sz="4" w:space="0" w:color="auto"/>
              <w:right w:val="single" w:sz="4" w:space="0" w:color="auto"/>
            </w:tcBorders>
            <w:noWrap/>
            <w:vAlign w:val="center"/>
          </w:tcPr>
          <w:p w:rsidR="00272E29" w:rsidRPr="00502BBE" w:rsidRDefault="00272E29">
            <w:pPr>
              <w:rPr>
                <w:rFonts w:ascii="標楷體" w:eastAsia="標楷體" w:hAnsi="標楷體"/>
                <w:color w:val="000000" w:themeColor="text1"/>
              </w:rPr>
            </w:pPr>
            <w:r w:rsidRPr="00502BBE">
              <w:rPr>
                <w:rFonts w:ascii="標楷體" w:eastAsia="標楷體" w:hAnsi="標楷體" w:hint="eastAsia"/>
                <w:color w:val="000000" w:themeColor="text1"/>
              </w:rPr>
              <w:t xml:space="preserve">　　　服務成本</w:t>
            </w:r>
          </w:p>
        </w:tc>
        <w:tc>
          <w:tcPr>
            <w:tcW w:w="1843" w:type="dxa"/>
            <w:tcBorders>
              <w:top w:val="nil"/>
              <w:left w:val="nil"/>
              <w:bottom w:val="single" w:sz="4" w:space="0" w:color="auto"/>
              <w:right w:val="single" w:sz="4" w:space="0" w:color="auto"/>
            </w:tcBorders>
            <w:noWrap/>
          </w:tcPr>
          <w:p w:rsidR="00272E29" w:rsidRPr="00502BBE" w:rsidRDefault="004D01FF">
            <w:pPr>
              <w:jc w:val="right"/>
              <w:rPr>
                <w:rFonts w:ascii="標楷體" w:eastAsia="標楷體" w:hAnsi="標楷體"/>
                <w:color w:val="000000" w:themeColor="text1"/>
              </w:rPr>
            </w:pPr>
            <w:r w:rsidRPr="00502BBE">
              <w:rPr>
                <w:rFonts w:ascii="標楷體" w:eastAsia="標楷體" w:hAnsi="標楷體"/>
                <w:color w:val="000000" w:themeColor="text1"/>
              </w:rPr>
              <w:t>3,530</w:t>
            </w:r>
          </w:p>
        </w:tc>
      </w:tr>
      <w:tr w:rsidR="00502BBE" w:rsidRPr="00502BBE" w:rsidTr="00795751">
        <w:trPr>
          <w:trHeight w:val="360"/>
        </w:trPr>
        <w:tc>
          <w:tcPr>
            <w:tcW w:w="5508" w:type="dxa"/>
            <w:tcBorders>
              <w:top w:val="nil"/>
              <w:left w:val="single" w:sz="4" w:space="0" w:color="auto"/>
              <w:bottom w:val="single" w:sz="4" w:space="0" w:color="auto"/>
              <w:right w:val="single" w:sz="4" w:space="0" w:color="auto"/>
            </w:tcBorders>
            <w:noWrap/>
            <w:vAlign w:val="center"/>
          </w:tcPr>
          <w:p w:rsidR="00272E29" w:rsidRPr="00502BBE" w:rsidRDefault="00272E29">
            <w:pPr>
              <w:rPr>
                <w:rFonts w:ascii="標楷體" w:eastAsia="標楷體" w:hAnsi="標楷體"/>
                <w:color w:val="000000" w:themeColor="text1"/>
              </w:rPr>
            </w:pPr>
            <w:r w:rsidRPr="00502BBE">
              <w:rPr>
                <w:rFonts w:ascii="標楷體" w:eastAsia="標楷體" w:hAnsi="標楷體" w:hint="eastAsia"/>
                <w:color w:val="000000" w:themeColor="text1"/>
              </w:rPr>
              <w:t xml:space="preserve">　　　　服務費用</w:t>
            </w:r>
          </w:p>
        </w:tc>
        <w:tc>
          <w:tcPr>
            <w:tcW w:w="1843" w:type="dxa"/>
            <w:tcBorders>
              <w:top w:val="nil"/>
              <w:left w:val="nil"/>
              <w:bottom w:val="single" w:sz="4" w:space="0" w:color="auto"/>
              <w:right w:val="single" w:sz="4" w:space="0" w:color="auto"/>
            </w:tcBorders>
            <w:noWrap/>
          </w:tcPr>
          <w:p w:rsidR="00272E29" w:rsidRPr="00502BBE" w:rsidRDefault="004D01FF">
            <w:pPr>
              <w:jc w:val="right"/>
              <w:rPr>
                <w:rFonts w:ascii="標楷體" w:eastAsia="標楷體" w:hAnsi="標楷體"/>
                <w:color w:val="000000" w:themeColor="text1"/>
              </w:rPr>
            </w:pPr>
            <w:r w:rsidRPr="00502BBE">
              <w:rPr>
                <w:rFonts w:ascii="標楷體" w:eastAsia="標楷體" w:hAnsi="標楷體"/>
                <w:color w:val="000000" w:themeColor="text1"/>
              </w:rPr>
              <w:t>3,530</w:t>
            </w:r>
          </w:p>
        </w:tc>
      </w:tr>
      <w:tr w:rsidR="00502BBE" w:rsidRPr="00502BBE" w:rsidTr="00795751">
        <w:trPr>
          <w:trHeight w:val="360"/>
        </w:trPr>
        <w:tc>
          <w:tcPr>
            <w:tcW w:w="5508" w:type="dxa"/>
            <w:tcBorders>
              <w:top w:val="nil"/>
              <w:left w:val="single" w:sz="4" w:space="0" w:color="auto"/>
              <w:bottom w:val="single" w:sz="4" w:space="0" w:color="auto"/>
              <w:right w:val="single" w:sz="4" w:space="0" w:color="auto"/>
            </w:tcBorders>
            <w:noWrap/>
            <w:vAlign w:val="center"/>
          </w:tcPr>
          <w:p w:rsidR="00272E29" w:rsidRPr="00502BBE" w:rsidRDefault="00272E29">
            <w:pPr>
              <w:rPr>
                <w:rFonts w:ascii="標楷體" w:eastAsia="標楷體" w:hAnsi="標楷體"/>
                <w:color w:val="000000" w:themeColor="text1"/>
              </w:rPr>
            </w:pPr>
            <w:r w:rsidRPr="00502BBE">
              <w:rPr>
                <w:rFonts w:ascii="標楷體" w:eastAsia="標楷體" w:hAnsi="標楷體" w:hint="eastAsia"/>
                <w:color w:val="000000" w:themeColor="text1"/>
              </w:rPr>
              <w:t xml:space="preserve">　　　　　修理保養及保固費</w:t>
            </w:r>
          </w:p>
        </w:tc>
        <w:tc>
          <w:tcPr>
            <w:tcW w:w="1843" w:type="dxa"/>
            <w:tcBorders>
              <w:top w:val="nil"/>
              <w:left w:val="nil"/>
              <w:bottom w:val="single" w:sz="4" w:space="0" w:color="auto"/>
              <w:right w:val="single" w:sz="4" w:space="0" w:color="auto"/>
            </w:tcBorders>
            <w:noWrap/>
          </w:tcPr>
          <w:p w:rsidR="00BC06B0" w:rsidRPr="00502BBE" w:rsidRDefault="007C6DF4" w:rsidP="007C6DF4">
            <w:pPr>
              <w:jc w:val="right"/>
              <w:rPr>
                <w:rFonts w:ascii="標楷體" w:eastAsia="標楷體" w:hAnsi="標楷體"/>
                <w:color w:val="000000" w:themeColor="text1"/>
              </w:rPr>
            </w:pPr>
            <w:r w:rsidRPr="00502BBE">
              <w:rPr>
                <w:rFonts w:ascii="標楷體" w:eastAsia="標楷體" w:hAnsi="標楷體" w:hint="eastAsia"/>
                <w:color w:val="000000" w:themeColor="text1"/>
              </w:rPr>
              <w:t>1</w:t>
            </w:r>
            <w:r w:rsidR="004D01FF" w:rsidRPr="00502BBE">
              <w:rPr>
                <w:rFonts w:ascii="標楷體" w:eastAsia="標楷體" w:hAnsi="標楷體"/>
                <w:color w:val="000000" w:themeColor="text1"/>
              </w:rPr>
              <w:t>,</w:t>
            </w:r>
            <w:r w:rsidRPr="00502BBE">
              <w:rPr>
                <w:rFonts w:ascii="標楷體" w:eastAsia="標楷體" w:hAnsi="標楷體" w:hint="eastAsia"/>
                <w:color w:val="000000" w:themeColor="text1"/>
              </w:rPr>
              <w:t>230</w:t>
            </w:r>
          </w:p>
        </w:tc>
      </w:tr>
      <w:tr w:rsidR="00502BBE" w:rsidRPr="00502BBE" w:rsidTr="00795751">
        <w:trPr>
          <w:trHeight w:val="360"/>
        </w:trPr>
        <w:tc>
          <w:tcPr>
            <w:tcW w:w="5508" w:type="dxa"/>
            <w:tcBorders>
              <w:top w:val="nil"/>
              <w:left w:val="single" w:sz="4" w:space="0" w:color="auto"/>
              <w:bottom w:val="single" w:sz="4" w:space="0" w:color="auto"/>
              <w:right w:val="single" w:sz="4" w:space="0" w:color="auto"/>
            </w:tcBorders>
            <w:noWrap/>
            <w:vAlign w:val="center"/>
          </w:tcPr>
          <w:p w:rsidR="00BC06B0" w:rsidRPr="00502BBE" w:rsidRDefault="00BC06B0" w:rsidP="00BC06B0">
            <w:pPr>
              <w:rPr>
                <w:rFonts w:ascii="標楷體" w:eastAsia="標楷體" w:hAnsi="標楷體"/>
                <w:color w:val="000000" w:themeColor="text1"/>
              </w:rPr>
            </w:pPr>
            <w:r w:rsidRPr="00502BBE">
              <w:rPr>
                <w:rFonts w:ascii="標楷體" w:eastAsia="標楷體" w:hAnsi="標楷體" w:hint="eastAsia"/>
                <w:color w:val="000000" w:themeColor="text1"/>
              </w:rPr>
              <w:t xml:space="preserve">　　　　　專業服務費</w:t>
            </w:r>
          </w:p>
        </w:tc>
        <w:tc>
          <w:tcPr>
            <w:tcW w:w="1843" w:type="dxa"/>
            <w:tcBorders>
              <w:top w:val="nil"/>
              <w:left w:val="nil"/>
              <w:bottom w:val="single" w:sz="4" w:space="0" w:color="auto"/>
              <w:right w:val="single" w:sz="4" w:space="0" w:color="auto"/>
            </w:tcBorders>
            <w:noWrap/>
          </w:tcPr>
          <w:p w:rsidR="00BC06B0" w:rsidRPr="00502BBE" w:rsidRDefault="007C6DF4" w:rsidP="007C6DF4">
            <w:pPr>
              <w:jc w:val="right"/>
              <w:rPr>
                <w:rFonts w:ascii="標楷體" w:eastAsia="標楷體" w:hAnsi="標楷體"/>
                <w:color w:val="000000" w:themeColor="text1"/>
              </w:rPr>
            </w:pPr>
            <w:r w:rsidRPr="00502BBE">
              <w:rPr>
                <w:rFonts w:ascii="標楷體" w:eastAsia="標楷體" w:hAnsi="標楷體" w:hint="eastAsia"/>
                <w:color w:val="000000" w:themeColor="text1"/>
              </w:rPr>
              <w:t>2</w:t>
            </w:r>
            <w:r w:rsidR="00BC06B0" w:rsidRPr="00502BBE">
              <w:rPr>
                <w:rFonts w:ascii="標楷體" w:eastAsia="標楷體" w:hAnsi="標楷體"/>
                <w:color w:val="000000" w:themeColor="text1"/>
              </w:rPr>
              <w:t>,</w:t>
            </w:r>
            <w:r w:rsidRPr="00502BBE">
              <w:rPr>
                <w:rFonts w:ascii="標楷體" w:eastAsia="標楷體" w:hAnsi="標楷體" w:hint="eastAsia"/>
                <w:color w:val="000000" w:themeColor="text1"/>
              </w:rPr>
              <w:t>300</w:t>
            </w:r>
          </w:p>
        </w:tc>
      </w:tr>
      <w:tr w:rsidR="00502BBE" w:rsidRPr="00502BBE" w:rsidTr="00795751">
        <w:trPr>
          <w:trHeight w:val="360"/>
        </w:trPr>
        <w:tc>
          <w:tcPr>
            <w:tcW w:w="5508" w:type="dxa"/>
            <w:tcBorders>
              <w:top w:val="nil"/>
              <w:left w:val="single" w:sz="4" w:space="0" w:color="auto"/>
              <w:bottom w:val="single" w:sz="4" w:space="0" w:color="auto"/>
              <w:right w:val="single" w:sz="4" w:space="0" w:color="auto"/>
            </w:tcBorders>
            <w:noWrap/>
            <w:vAlign w:val="center"/>
          </w:tcPr>
          <w:p w:rsidR="00977829" w:rsidRPr="00502BBE" w:rsidRDefault="00977829" w:rsidP="00BC06B0">
            <w:pPr>
              <w:rPr>
                <w:rFonts w:ascii="標楷體" w:eastAsia="標楷體" w:hAnsi="標楷體"/>
                <w:color w:val="000000" w:themeColor="text1"/>
              </w:rPr>
            </w:pPr>
            <w:r w:rsidRPr="00502BBE">
              <w:rPr>
                <w:rFonts w:ascii="標楷體" w:eastAsia="標楷體" w:hAnsi="標楷體" w:hint="eastAsia"/>
                <w:color w:val="000000" w:themeColor="text1"/>
              </w:rPr>
              <w:t>二、不動產、廠房及設備</w:t>
            </w:r>
          </w:p>
        </w:tc>
        <w:tc>
          <w:tcPr>
            <w:tcW w:w="1843" w:type="dxa"/>
            <w:tcBorders>
              <w:top w:val="nil"/>
              <w:left w:val="nil"/>
              <w:bottom w:val="single" w:sz="4" w:space="0" w:color="auto"/>
              <w:right w:val="single" w:sz="4" w:space="0" w:color="auto"/>
            </w:tcBorders>
            <w:noWrap/>
          </w:tcPr>
          <w:p w:rsidR="00977829" w:rsidRPr="00502BBE" w:rsidRDefault="00977829" w:rsidP="007C6DF4">
            <w:pPr>
              <w:jc w:val="right"/>
              <w:rPr>
                <w:rFonts w:ascii="標楷體" w:eastAsia="標楷體" w:hAnsi="標楷體"/>
                <w:color w:val="000000" w:themeColor="text1"/>
              </w:rPr>
            </w:pPr>
            <w:r w:rsidRPr="00502BBE">
              <w:rPr>
                <w:rFonts w:ascii="標楷體" w:eastAsia="標楷體" w:hAnsi="標楷體" w:hint="eastAsia"/>
                <w:color w:val="000000" w:themeColor="text1"/>
              </w:rPr>
              <w:t>1</w:t>
            </w:r>
            <w:r w:rsidR="007C6DF4" w:rsidRPr="00502BBE">
              <w:rPr>
                <w:rFonts w:ascii="標楷體" w:eastAsia="標楷體" w:hAnsi="標楷體" w:hint="eastAsia"/>
                <w:color w:val="000000" w:themeColor="text1"/>
              </w:rPr>
              <w:t>8</w:t>
            </w:r>
            <w:r w:rsidRPr="00502BBE">
              <w:rPr>
                <w:rFonts w:ascii="標楷體" w:eastAsia="標楷體" w:hAnsi="標楷體"/>
                <w:color w:val="000000" w:themeColor="text1"/>
              </w:rPr>
              <w:t>,</w:t>
            </w:r>
            <w:r w:rsidR="007C6DF4" w:rsidRPr="00502BBE">
              <w:rPr>
                <w:rFonts w:ascii="標楷體" w:eastAsia="標楷體" w:hAnsi="標楷體" w:hint="eastAsia"/>
                <w:color w:val="000000" w:themeColor="text1"/>
              </w:rPr>
              <w:t>57</w:t>
            </w:r>
            <w:r w:rsidRPr="00502BBE">
              <w:rPr>
                <w:rFonts w:ascii="標楷體" w:eastAsia="標楷體" w:hAnsi="標楷體"/>
                <w:color w:val="000000" w:themeColor="text1"/>
              </w:rPr>
              <w:t>0</w:t>
            </w:r>
          </w:p>
        </w:tc>
      </w:tr>
      <w:tr w:rsidR="00502BBE" w:rsidRPr="00502BBE" w:rsidTr="00795751">
        <w:trPr>
          <w:trHeight w:val="360"/>
        </w:trPr>
        <w:tc>
          <w:tcPr>
            <w:tcW w:w="5508" w:type="dxa"/>
            <w:tcBorders>
              <w:top w:val="nil"/>
              <w:left w:val="single" w:sz="4" w:space="0" w:color="auto"/>
              <w:bottom w:val="single" w:sz="4" w:space="0" w:color="auto"/>
              <w:right w:val="single" w:sz="4" w:space="0" w:color="auto"/>
            </w:tcBorders>
            <w:noWrap/>
            <w:vAlign w:val="center"/>
          </w:tcPr>
          <w:p w:rsidR="00977829" w:rsidRPr="00502BBE" w:rsidRDefault="00977829" w:rsidP="00BC06B0">
            <w:pPr>
              <w:rPr>
                <w:rFonts w:ascii="標楷體" w:eastAsia="標楷體" w:hAnsi="標楷體"/>
                <w:color w:val="000000" w:themeColor="text1"/>
              </w:rPr>
            </w:pPr>
            <w:r w:rsidRPr="00502BBE">
              <w:rPr>
                <w:rFonts w:ascii="標楷體" w:eastAsia="標楷體" w:hAnsi="標楷體" w:hint="eastAsia"/>
                <w:color w:val="000000" w:themeColor="text1"/>
              </w:rPr>
              <w:t xml:space="preserve">　　機械及設備</w:t>
            </w:r>
          </w:p>
        </w:tc>
        <w:tc>
          <w:tcPr>
            <w:tcW w:w="1843" w:type="dxa"/>
            <w:tcBorders>
              <w:top w:val="nil"/>
              <w:left w:val="nil"/>
              <w:bottom w:val="single" w:sz="4" w:space="0" w:color="auto"/>
              <w:right w:val="single" w:sz="4" w:space="0" w:color="auto"/>
            </w:tcBorders>
            <w:noWrap/>
          </w:tcPr>
          <w:p w:rsidR="00977829" w:rsidRPr="00502BBE" w:rsidRDefault="00977829" w:rsidP="004D01FF">
            <w:pPr>
              <w:jc w:val="right"/>
              <w:rPr>
                <w:rFonts w:ascii="標楷體" w:eastAsia="標楷體" w:hAnsi="標楷體"/>
                <w:color w:val="000000" w:themeColor="text1"/>
              </w:rPr>
            </w:pPr>
            <w:r w:rsidRPr="00502BBE">
              <w:rPr>
                <w:rFonts w:ascii="標楷體" w:eastAsia="標楷體" w:hAnsi="標楷體" w:hint="eastAsia"/>
                <w:color w:val="000000" w:themeColor="text1"/>
              </w:rPr>
              <w:t>1</w:t>
            </w:r>
            <w:r w:rsidRPr="00502BBE">
              <w:rPr>
                <w:rFonts w:ascii="標楷體" w:eastAsia="標楷體" w:hAnsi="標楷體"/>
                <w:color w:val="000000" w:themeColor="text1"/>
              </w:rPr>
              <w:t>4,090</w:t>
            </w:r>
          </w:p>
        </w:tc>
      </w:tr>
      <w:tr w:rsidR="007C6DF4" w:rsidRPr="00502BBE" w:rsidTr="00000A1F">
        <w:trPr>
          <w:trHeight w:val="360"/>
        </w:trPr>
        <w:tc>
          <w:tcPr>
            <w:tcW w:w="5508" w:type="dxa"/>
            <w:tcBorders>
              <w:top w:val="nil"/>
              <w:left w:val="single" w:sz="4" w:space="0" w:color="auto"/>
              <w:bottom w:val="single" w:sz="4" w:space="0" w:color="auto"/>
              <w:right w:val="single" w:sz="4" w:space="0" w:color="auto"/>
            </w:tcBorders>
            <w:vAlign w:val="center"/>
          </w:tcPr>
          <w:p w:rsidR="007C6DF4" w:rsidRPr="00502BBE" w:rsidRDefault="007C6DF4" w:rsidP="007C6DF4">
            <w:pPr>
              <w:rPr>
                <w:rFonts w:ascii="標楷體" w:eastAsia="標楷體" w:hAnsi="標楷體"/>
                <w:color w:val="000000" w:themeColor="text1"/>
              </w:rPr>
            </w:pPr>
            <w:r w:rsidRPr="00502BBE">
              <w:rPr>
                <w:rFonts w:ascii="標楷體" w:eastAsia="標楷體" w:hAnsi="標楷體" w:hint="eastAsia"/>
                <w:color w:val="000000" w:themeColor="text1"/>
              </w:rPr>
              <w:t xml:space="preserve">　　什項設備</w:t>
            </w:r>
          </w:p>
        </w:tc>
        <w:tc>
          <w:tcPr>
            <w:tcW w:w="1843" w:type="dxa"/>
            <w:tcBorders>
              <w:top w:val="nil"/>
              <w:left w:val="nil"/>
              <w:bottom w:val="single" w:sz="4" w:space="0" w:color="auto"/>
              <w:right w:val="single" w:sz="4" w:space="0" w:color="auto"/>
            </w:tcBorders>
            <w:noWrap/>
            <w:hideMark/>
          </w:tcPr>
          <w:p w:rsidR="007C6DF4" w:rsidRPr="00502BBE" w:rsidRDefault="007C6DF4" w:rsidP="007C6DF4">
            <w:pPr>
              <w:jc w:val="right"/>
              <w:rPr>
                <w:rFonts w:ascii="標楷體" w:eastAsia="標楷體" w:hAnsi="標楷體" w:cs="新細明體"/>
                <w:color w:val="000000" w:themeColor="text1"/>
              </w:rPr>
            </w:pPr>
            <w:r w:rsidRPr="00502BBE">
              <w:rPr>
                <w:rFonts w:ascii="標楷體" w:eastAsia="標楷體" w:hAnsi="標楷體" w:cs="新細明體" w:hint="eastAsia"/>
                <w:color w:val="000000" w:themeColor="text1"/>
              </w:rPr>
              <w:t>4</w:t>
            </w:r>
            <w:r w:rsidRPr="00502BBE">
              <w:rPr>
                <w:rFonts w:ascii="標楷體" w:eastAsia="標楷體" w:hAnsi="標楷體" w:cs="新細明體"/>
                <w:color w:val="000000" w:themeColor="text1"/>
              </w:rPr>
              <w:t>,4</w:t>
            </w:r>
            <w:r w:rsidRPr="00502BBE">
              <w:rPr>
                <w:rFonts w:ascii="標楷體" w:eastAsia="標楷體" w:hAnsi="標楷體" w:cs="新細明體" w:hint="eastAsia"/>
                <w:color w:val="000000" w:themeColor="text1"/>
              </w:rPr>
              <w:t>8</w:t>
            </w:r>
            <w:r w:rsidRPr="00502BBE">
              <w:rPr>
                <w:rFonts w:ascii="標楷體" w:eastAsia="標楷體" w:hAnsi="標楷體" w:cs="新細明體"/>
                <w:color w:val="000000" w:themeColor="text1"/>
              </w:rPr>
              <w:t>0</w:t>
            </w:r>
          </w:p>
        </w:tc>
      </w:tr>
    </w:tbl>
    <w:p w:rsidR="00795751" w:rsidRPr="00502BBE" w:rsidRDefault="00795751" w:rsidP="00C621A0">
      <w:pPr>
        <w:snapToGrid w:val="0"/>
        <w:spacing w:line="360" w:lineRule="auto"/>
        <w:rPr>
          <w:rFonts w:ascii="標楷體" w:eastAsia="標楷體" w:hAnsi="標楷體"/>
          <w:b/>
          <w:color w:val="000000" w:themeColor="text1"/>
          <w:sz w:val="28"/>
          <w:szCs w:val="28"/>
        </w:rPr>
      </w:pPr>
    </w:p>
    <w:p w:rsidR="00795751" w:rsidRPr="00502BBE" w:rsidRDefault="00795751" w:rsidP="00795751">
      <w:pPr>
        <w:snapToGrid w:val="0"/>
        <w:spacing w:line="0" w:lineRule="atLeast"/>
        <w:ind w:firstLineChars="202" w:firstLine="566"/>
        <w:jc w:val="both"/>
        <w:rPr>
          <w:rFonts w:eastAsia="標楷體"/>
          <w:color w:val="000000" w:themeColor="text1"/>
          <w:sz w:val="28"/>
          <w:szCs w:val="28"/>
        </w:rPr>
      </w:pPr>
      <w:r w:rsidRPr="00502BBE">
        <w:rPr>
          <w:rFonts w:ascii="標楷體" w:eastAsia="標楷體" w:hAnsi="標楷體" w:hint="eastAsia"/>
          <w:color w:val="000000" w:themeColor="text1"/>
          <w:sz w:val="28"/>
          <w:szCs w:val="28"/>
        </w:rPr>
        <w:t xml:space="preserve">  (二)分</w:t>
      </w:r>
      <w:r w:rsidRPr="00502BBE">
        <w:rPr>
          <w:rFonts w:eastAsia="標楷體" w:hint="eastAsia"/>
          <w:color w:val="000000" w:themeColor="text1"/>
          <w:sz w:val="28"/>
          <w:szCs w:val="28"/>
        </w:rPr>
        <w:t>年性經費</w:t>
      </w:r>
      <w:r w:rsidR="00A8703A" w:rsidRPr="00502BBE">
        <w:rPr>
          <w:rFonts w:eastAsia="標楷體" w:hint="eastAsia"/>
          <w:color w:val="000000" w:themeColor="text1"/>
          <w:sz w:val="28"/>
          <w:szCs w:val="28"/>
        </w:rPr>
        <w:t>：</w:t>
      </w:r>
    </w:p>
    <w:p w:rsidR="00795751" w:rsidRPr="00502BBE" w:rsidRDefault="00C71D41" w:rsidP="00795751">
      <w:pPr>
        <w:wordWrap w:val="0"/>
        <w:snapToGrid w:val="0"/>
        <w:spacing w:line="0" w:lineRule="atLeast"/>
        <w:ind w:firstLineChars="202" w:firstLine="485"/>
        <w:jc w:val="right"/>
        <w:rPr>
          <w:rFonts w:eastAsia="標楷體"/>
          <w:b/>
          <w:color w:val="000000" w:themeColor="text1"/>
          <w:sz w:val="28"/>
          <w:szCs w:val="28"/>
        </w:rPr>
      </w:pPr>
      <w:r w:rsidRPr="00502BBE">
        <w:rPr>
          <w:rFonts w:eastAsia="標楷體"/>
          <w:color w:val="000000" w:themeColor="text1"/>
        </w:rPr>
        <w:t xml:space="preserve">   </w:t>
      </w:r>
      <w:r w:rsidRPr="00502BBE">
        <w:rPr>
          <w:rFonts w:eastAsia="標楷體" w:hint="eastAsia"/>
          <w:color w:val="000000" w:themeColor="text1"/>
        </w:rPr>
        <w:t xml:space="preserve">      </w:t>
      </w:r>
      <w:r w:rsidR="00795751" w:rsidRPr="00502BBE">
        <w:rPr>
          <w:rFonts w:eastAsia="標楷體" w:hint="eastAsia"/>
          <w:color w:val="000000" w:themeColor="text1"/>
        </w:rPr>
        <w:t>單位：新臺幣千元</w:t>
      </w:r>
    </w:p>
    <w:tbl>
      <w:tblPr>
        <w:tblW w:w="10024" w:type="dxa"/>
        <w:tblInd w:w="-498" w:type="dxa"/>
        <w:tblLayout w:type="fixed"/>
        <w:tblCellMar>
          <w:left w:w="28" w:type="dxa"/>
          <w:right w:w="28" w:type="dxa"/>
        </w:tblCellMar>
        <w:tblLook w:val="04A0" w:firstRow="1" w:lastRow="0" w:firstColumn="1" w:lastColumn="0" w:noHBand="0" w:noVBand="1"/>
      </w:tblPr>
      <w:tblGrid>
        <w:gridCol w:w="1277"/>
        <w:gridCol w:w="992"/>
        <w:gridCol w:w="992"/>
        <w:gridCol w:w="993"/>
        <w:gridCol w:w="992"/>
        <w:gridCol w:w="1092"/>
        <w:gridCol w:w="1134"/>
        <w:gridCol w:w="1276"/>
        <w:gridCol w:w="1276"/>
      </w:tblGrid>
      <w:tr w:rsidR="00502BBE" w:rsidRPr="00502BBE" w:rsidTr="00DE7172">
        <w:trPr>
          <w:trHeight w:val="685"/>
        </w:trPr>
        <w:tc>
          <w:tcPr>
            <w:tcW w:w="1277" w:type="dxa"/>
            <w:tcBorders>
              <w:top w:val="single" w:sz="4" w:space="0" w:color="auto"/>
              <w:left w:val="single" w:sz="4" w:space="0" w:color="auto"/>
              <w:bottom w:val="single" w:sz="4" w:space="0" w:color="auto"/>
              <w:right w:val="single" w:sz="4" w:space="0" w:color="auto"/>
            </w:tcBorders>
            <w:vAlign w:val="center"/>
            <w:hideMark/>
          </w:tcPr>
          <w:p w:rsidR="00977829" w:rsidRPr="00502BBE" w:rsidRDefault="00977829" w:rsidP="00977829">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106以前</w:t>
            </w:r>
          </w:p>
          <w:p w:rsidR="00977829" w:rsidRPr="00502BBE" w:rsidRDefault="00977829" w:rsidP="00977829">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年度預算數</w:t>
            </w:r>
          </w:p>
        </w:tc>
        <w:tc>
          <w:tcPr>
            <w:tcW w:w="992" w:type="dxa"/>
            <w:tcBorders>
              <w:top w:val="single" w:sz="4" w:space="0" w:color="auto"/>
              <w:left w:val="nil"/>
              <w:bottom w:val="single" w:sz="4" w:space="0" w:color="auto"/>
              <w:right w:val="single" w:sz="4" w:space="0" w:color="auto"/>
            </w:tcBorders>
            <w:vAlign w:val="center"/>
            <w:hideMark/>
          </w:tcPr>
          <w:p w:rsidR="00977829" w:rsidRPr="00502BBE" w:rsidRDefault="00977829" w:rsidP="00977829">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107年度</w:t>
            </w:r>
            <w:r w:rsidRPr="00502BBE">
              <w:rPr>
                <w:rFonts w:ascii="標楷體" w:eastAsia="標楷體" w:hAnsi="標楷體" w:cs="新細明體" w:hint="eastAsia"/>
                <w:color w:val="000000" w:themeColor="text1"/>
                <w:kern w:val="0"/>
              </w:rPr>
              <w:br/>
              <w:t>預算數</w:t>
            </w:r>
          </w:p>
        </w:tc>
        <w:tc>
          <w:tcPr>
            <w:tcW w:w="992" w:type="dxa"/>
            <w:tcBorders>
              <w:top w:val="single" w:sz="4" w:space="0" w:color="auto"/>
              <w:left w:val="nil"/>
              <w:bottom w:val="single" w:sz="4" w:space="0" w:color="auto"/>
              <w:right w:val="single" w:sz="4" w:space="0" w:color="auto"/>
            </w:tcBorders>
            <w:vAlign w:val="center"/>
            <w:hideMark/>
          </w:tcPr>
          <w:p w:rsidR="00977829" w:rsidRPr="00502BBE" w:rsidRDefault="00977829" w:rsidP="00977829">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108年度</w:t>
            </w:r>
            <w:r w:rsidRPr="00502BBE">
              <w:rPr>
                <w:rFonts w:ascii="標楷體" w:eastAsia="標楷體" w:hAnsi="標楷體" w:cs="新細明體" w:hint="eastAsia"/>
                <w:color w:val="000000" w:themeColor="text1"/>
                <w:kern w:val="0"/>
              </w:rPr>
              <w:br/>
              <w:t>預算數</w:t>
            </w:r>
          </w:p>
        </w:tc>
        <w:tc>
          <w:tcPr>
            <w:tcW w:w="993" w:type="dxa"/>
            <w:tcBorders>
              <w:top w:val="single" w:sz="4" w:space="0" w:color="auto"/>
              <w:left w:val="nil"/>
              <w:bottom w:val="single" w:sz="4" w:space="0" w:color="auto"/>
              <w:right w:val="single" w:sz="4" w:space="0" w:color="auto"/>
            </w:tcBorders>
            <w:vAlign w:val="center"/>
            <w:hideMark/>
          </w:tcPr>
          <w:p w:rsidR="00977829" w:rsidRPr="00502BBE" w:rsidRDefault="00977829" w:rsidP="00977829">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109年度</w:t>
            </w:r>
          </w:p>
          <w:p w:rsidR="00977829" w:rsidRPr="00502BBE" w:rsidRDefault="00977829" w:rsidP="00977829">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預算數</w:t>
            </w:r>
          </w:p>
        </w:tc>
        <w:tc>
          <w:tcPr>
            <w:tcW w:w="992" w:type="dxa"/>
            <w:tcBorders>
              <w:top w:val="single" w:sz="4" w:space="0" w:color="auto"/>
              <w:left w:val="single" w:sz="4" w:space="0" w:color="auto"/>
              <w:bottom w:val="single" w:sz="4" w:space="0" w:color="auto"/>
              <w:right w:val="single" w:sz="4" w:space="0" w:color="auto"/>
            </w:tcBorders>
            <w:vAlign w:val="center"/>
          </w:tcPr>
          <w:p w:rsidR="00977829" w:rsidRPr="00502BBE" w:rsidRDefault="00977829" w:rsidP="00977829">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110年度 </w:t>
            </w:r>
            <w:r w:rsidRPr="00502BBE">
              <w:rPr>
                <w:rFonts w:ascii="標楷體" w:eastAsia="標楷體" w:hAnsi="標楷體" w:cs="新細明體" w:hint="eastAsia"/>
                <w:color w:val="000000" w:themeColor="text1"/>
                <w:kern w:val="0"/>
              </w:rPr>
              <w:br/>
              <w:t>預算數</w:t>
            </w:r>
          </w:p>
        </w:tc>
        <w:tc>
          <w:tcPr>
            <w:tcW w:w="1092" w:type="dxa"/>
            <w:tcBorders>
              <w:top w:val="single" w:sz="4" w:space="0" w:color="auto"/>
              <w:left w:val="single" w:sz="4" w:space="0" w:color="auto"/>
              <w:bottom w:val="single" w:sz="4" w:space="0" w:color="auto"/>
              <w:right w:val="single" w:sz="4" w:space="0" w:color="auto"/>
            </w:tcBorders>
            <w:vAlign w:val="center"/>
          </w:tcPr>
          <w:p w:rsidR="00977829" w:rsidRPr="00502BBE" w:rsidRDefault="00977829" w:rsidP="00977829">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11</w:t>
            </w:r>
            <w:r w:rsidRPr="00502BBE">
              <w:rPr>
                <w:rFonts w:ascii="標楷體" w:eastAsia="標楷體" w:hAnsi="標楷體" w:cs="新細明體"/>
                <w:color w:val="000000" w:themeColor="text1"/>
                <w:kern w:val="0"/>
              </w:rPr>
              <w:t>1</w:t>
            </w:r>
            <w:r w:rsidRPr="00502BBE">
              <w:rPr>
                <w:rFonts w:ascii="標楷體" w:eastAsia="標楷體" w:hAnsi="標楷體" w:cs="新細明體" w:hint="eastAsia"/>
                <w:color w:val="000000" w:themeColor="text1"/>
                <w:kern w:val="0"/>
              </w:rPr>
              <w:t xml:space="preserve">年度 </w:t>
            </w:r>
            <w:r w:rsidRPr="00502BBE">
              <w:rPr>
                <w:rFonts w:ascii="標楷體" w:eastAsia="標楷體" w:hAnsi="標楷體" w:cs="新細明體" w:hint="eastAsia"/>
                <w:color w:val="000000" w:themeColor="text1"/>
                <w:kern w:val="0"/>
              </w:rPr>
              <w:br/>
            </w:r>
            <w:r w:rsidR="00E632DE">
              <w:rPr>
                <w:rFonts w:ascii="標楷體" w:eastAsia="標楷體" w:hAnsi="標楷體" w:cs="新細明體" w:hint="eastAsia"/>
                <w:color w:val="000000" w:themeColor="text1"/>
                <w:kern w:val="0"/>
              </w:rPr>
              <w:t>預算</w:t>
            </w:r>
            <w:r w:rsidRPr="00502BBE">
              <w:rPr>
                <w:rFonts w:ascii="標楷體" w:eastAsia="標楷體" w:hAnsi="標楷體" w:cs="新細明體" w:hint="eastAsia"/>
                <w:color w:val="000000" w:themeColor="text1"/>
                <w:kern w:val="0"/>
              </w:rPr>
              <w:t>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7829" w:rsidRPr="00502BBE" w:rsidRDefault="00977829" w:rsidP="00977829">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112年度 </w:t>
            </w:r>
            <w:r w:rsidRPr="00502BBE">
              <w:rPr>
                <w:rFonts w:ascii="標楷體" w:eastAsia="標楷體" w:hAnsi="標楷體" w:cs="新細明體" w:hint="eastAsia"/>
                <w:color w:val="000000" w:themeColor="text1"/>
                <w:kern w:val="0"/>
              </w:rPr>
              <w:br/>
            </w:r>
            <w:r w:rsidR="00E632DE">
              <w:rPr>
                <w:rFonts w:ascii="標楷體" w:eastAsia="標楷體" w:hAnsi="標楷體" w:cs="新細明體" w:hint="eastAsia"/>
                <w:color w:val="000000" w:themeColor="text1"/>
                <w:kern w:val="0"/>
              </w:rPr>
              <w:t>預算</w:t>
            </w:r>
            <w:r w:rsidRPr="00502BBE">
              <w:rPr>
                <w:rFonts w:ascii="標楷體" w:eastAsia="標楷體" w:hAnsi="標楷體" w:cs="新細明體" w:hint="eastAsia"/>
                <w:color w:val="000000" w:themeColor="text1"/>
                <w:kern w:val="0"/>
              </w:rPr>
              <w:t>數</w:t>
            </w:r>
          </w:p>
        </w:tc>
        <w:tc>
          <w:tcPr>
            <w:tcW w:w="1276" w:type="dxa"/>
            <w:tcBorders>
              <w:top w:val="single" w:sz="4" w:space="0" w:color="auto"/>
              <w:left w:val="nil"/>
              <w:bottom w:val="single" w:sz="4" w:space="0" w:color="auto"/>
              <w:right w:val="single" w:sz="4" w:space="0" w:color="auto"/>
            </w:tcBorders>
          </w:tcPr>
          <w:p w:rsidR="00977829" w:rsidRPr="00502BBE" w:rsidRDefault="00977829" w:rsidP="00977829">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113及以後</w:t>
            </w:r>
          </w:p>
          <w:p w:rsidR="00977829" w:rsidRPr="00502BBE" w:rsidRDefault="00977829" w:rsidP="00977829">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年度預計數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7829" w:rsidRPr="00502BBE" w:rsidRDefault="00977829" w:rsidP="00977829">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合 計</w:t>
            </w:r>
          </w:p>
        </w:tc>
      </w:tr>
      <w:tr w:rsidR="00502BBE" w:rsidRPr="00502BBE" w:rsidTr="00DE7172">
        <w:trPr>
          <w:trHeight w:val="351"/>
        </w:trPr>
        <w:tc>
          <w:tcPr>
            <w:tcW w:w="1277" w:type="dxa"/>
            <w:tcBorders>
              <w:top w:val="nil"/>
              <w:left w:val="single" w:sz="4" w:space="0" w:color="auto"/>
              <w:bottom w:val="single" w:sz="4" w:space="0" w:color="auto"/>
              <w:right w:val="single" w:sz="4" w:space="0" w:color="auto"/>
            </w:tcBorders>
            <w:noWrap/>
            <w:vAlign w:val="center"/>
            <w:hideMark/>
          </w:tcPr>
          <w:p w:rsidR="00977829" w:rsidRPr="00502BBE" w:rsidRDefault="00977829" w:rsidP="00977829">
            <w:pPr>
              <w:jc w:val="center"/>
              <w:rPr>
                <w:rFonts w:ascii="標楷體" w:eastAsia="標楷體" w:hAnsi="標楷體" w:cs="新細明體"/>
                <w:color w:val="000000" w:themeColor="text1"/>
              </w:rPr>
            </w:pPr>
            <w:r w:rsidRPr="00502BBE">
              <w:rPr>
                <w:rFonts w:ascii="標楷體" w:eastAsia="標楷體" w:hAnsi="標楷體" w:cs="新細明體" w:hint="eastAsia"/>
                <w:color w:val="000000" w:themeColor="text1"/>
              </w:rPr>
              <w:t>277,48</w:t>
            </w:r>
            <w:r w:rsidRPr="00502BBE">
              <w:rPr>
                <w:rFonts w:ascii="標楷體" w:eastAsia="標楷體" w:hAnsi="標楷體" w:cs="新細明體"/>
                <w:color w:val="000000" w:themeColor="text1"/>
              </w:rPr>
              <w:t>8</w:t>
            </w:r>
          </w:p>
        </w:tc>
        <w:tc>
          <w:tcPr>
            <w:tcW w:w="992" w:type="dxa"/>
            <w:tcBorders>
              <w:top w:val="nil"/>
              <w:left w:val="nil"/>
              <w:bottom w:val="single" w:sz="4" w:space="0" w:color="auto"/>
              <w:right w:val="single" w:sz="4" w:space="0" w:color="auto"/>
            </w:tcBorders>
            <w:noWrap/>
            <w:vAlign w:val="center"/>
            <w:hideMark/>
          </w:tcPr>
          <w:p w:rsidR="00977829" w:rsidRPr="00502BBE" w:rsidRDefault="00977829" w:rsidP="00977829">
            <w:pPr>
              <w:jc w:val="center"/>
              <w:rPr>
                <w:rFonts w:ascii="標楷體" w:eastAsia="標楷體" w:hAnsi="標楷體" w:cs="新細明體"/>
                <w:color w:val="000000" w:themeColor="text1"/>
              </w:rPr>
            </w:pPr>
            <w:r w:rsidRPr="00502BBE">
              <w:rPr>
                <w:rFonts w:ascii="標楷體" w:eastAsia="標楷體" w:hAnsi="標楷體" w:hint="eastAsia"/>
                <w:color w:val="000000" w:themeColor="text1"/>
              </w:rPr>
              <w:t>56,620</w:t>
            </w:r>
          </w:p>
        </w:tc>
        <w:tc>
          <w:tcPr>
            <w:tcW w:w="992" w:type="dxa"/>
            <w:tcBorders>
              <w:top w:val="nil"/>
              <w:left w:val="nil"/>
              <w:bottom w:val="single" w:sz="4" w:space="0" w:color="auto"/>
              <w:right w:val="single" w:sz="4" w:space="0" w:color="auto"/>
            </w:tcBorders>
            <w:noWrap/>
            <w:vAlign w:val="center"/>
            <w:hideMark/>
          </w:tcPr>
          <w:p w:rsidR="00977829" w:rsidRPr="00502BBE" w:rsidRDefault="00977829" w:rsidP="00977829">
            <w:pPr>
              <w:jc w:val="center"/>
              <w:rPr>
                <w:rFonts w:ascii="標楷體" w:eastAsia="標楷體" w:hAnsi="標楷體" w:cs="新細明體"/>
                <w:color w:val="000000" w:themeColor="text1"/>
              </w:rPr>
            </w:pPr>
            <w:r w:rsidRPr="00502BBE">
              <w:rPr>
                <w:rFonts w:ascii="標楷體" w:eastAsia="標楷體" w:hAnsi="標楷體" w:hint="eastAsia"/>
                <w:color w:val="000000" w:themeColor="text1"/>
              </w:rPr>
              <w:t>36,945</w:t>
            </w:r>
          </w:p>
        </w:tc>
        <w:tc>
          <w:tcPr>
            <w:tcW w:w="993" w:type="dxa"/>
            <w:tcBorders>
              <w:top w:val="single" w:sz="4" w:space="0" w:color="auto"/>
              <w:left w:val="nil"/>
              <w:bottom w:val="single" w:sz="4" w:space="0" w:color="auto"/>
              <w:right w:val="single" w:sz="4" w:space="0" w:color="auto"/>
            </w:tcBorders>
            <w:vAlign w:val="center"/>
            <w:hideMark/>
          </w:tcPr>
          <w:p w:rsidR="00977829" w:rsidRPr="00502BBE" w:rsidRDefault="00977829" w:rsidP="00977829">
            <w:pPr>
              <w:jc w:val="center"/>
              <w:rPr>
                <w:rFonts w:ascii="標楷體" w:eastAsia="標楷體" w:hAnsi="標楷體"/>
                <w:color w:val="000000" w:themeColor="text1"/>
              </w:rPr>
            </w:pPr>
            <w:r w:rsidRPr="00502BBE">
              <w:rPr>
                <w:rFonts w:ascii="標楷體" w:eastAsia="標楷體" w:hAnsi="標楷體" w:hint="eastAsia"/>
                <w:color w:val="000000" w:themeColor="text1"/>
              </w:rPr>
              <w:t>54,371</w:t>
            </w:r>
          </w:p>
        </w:tc>
        <w:tc>
          <w:tcPr>
            <w:tcW w:w="992" w:type="dxa"/>
            <w:tcBorders>
              <w:top w:val="nil"/>
              <w:left w:val="single" w:sz="4" w:space="0" w:color="auto"/>
              <w:bottom w:val="single" w:sz="4" w:space="0" w:color="auto"/>
              <w:right w:val="single" w:sz="4" w:space="0" w:color="auto"/>
            </w:tcBorders>
            <w:vAlign w:val="center"/>
          </w:tcPr>
          <w:p w:rsidR="00977829" w:rsidRPr="00502BBE" w:rsidRDefault="00977829" w:rsidP="00977829">
            <w:pPr>
              <w:jc w:val="center"/>
              <w:rPr>
                <w:rFonts w:ascii="標楷體" w:eastAsia="標楷體" w:hAnsi="標楷體" w:cs="新細明體"/>
                <w:color w:val="000000" w:themeColor="text1"/>
              </w:rPr>
            </w:pPr>
            <w:r w:rsidRPr="00502BBE">
              <w:rPr>
                <w:rFonts w:ascii="標楷體" w:eastAsia="標楷體" w:hAnsi="標楷體" w:cs="新細明體" w:hint="eastAsia"/>
                <w:color w:val="000000" w:themeColor="text1"/>
              </w:rPr>
              <w:t>27</w:t>
            </w:r>
            <w:r w:rsidRPr="00502BBE">
              <w:rPr>
                <w:rFonts w:ascii="標楷體" w:eastAsia="標楷體" w:hAnsi="標楷體" w:cs="新細明體"/>
                <w:color w:val="000000" w:themeColor="text1"/>
              </w:rPr>
              <w:t>,666</w:t>
            </w:r>
          </w:p>
        </w:tc>
        <w:tc>
          <w:tcPr>
            <w:tcW w:w="1092" w:type="dxa"/>
            <w:tcBorders>
              <w:top w:val="nil"/>
              <w:left w:val="single" w:sz="4" w:space="0" w:color="auto"/>
              <w:bottom w:val="single" w:sz="4" w:space="0" w:color="auto"/>
              <w:right w:val="single" w:sz="4" w:space="0" w:color="auto"/>
            </w:tcBorders>
            <w:vAlign w:val="center"/>
          </w:tcPr>
          <w:p w:rsidR="00977829" w:rsidRPr="00502BBE" w:rsidRDefault="00977829" w:rsidP="00977829">
            <w:pPr>
              <w:jc w:val="center"/>
              <w:rPr>
                <w:rFonts w:ascii="標楷體" w:eastAsia="標楷體" w:hAnsi="標楷體" w:cs="新細明體"/>
                <w:color w:val="000000" w:themeColor="text1"/>
              </w:rPr>
            </w:pPr>
            <w:r w:rsidRPr="00502BBE">
              <w:rPr>
                <w:rFonts w:ascii="標楷體" w:eastAsia="標楷體" w:hAnsi="標楷體"/>
                <w:color w:val="000000" w:themeColor="text1"/>
              </w:rPr>
              <w:t>22,650</w:t>
            </w:r>
          </w:p>
        </w:tc>
        <w:tc>
          <w:tcPr>
            <w:tcW w:w="1134" w:type="dxa"/>
            <w:tcBorders>
              <w:top w:val="nil"/>
              <w:left w:val="single" w:sz="4" w:space="0" w:color="auto"/>
              <w:bottom w:val="single" w:sz="4" w:space="0" w:color="auto"/>
              <w:right w:val="single" w:sz="4" w:space="0" w:color="auto"/>
            </w:tcBorders>
            <w:noWrap/>
            <w:vAlign w:val="center"/>
            <w:hideMark/>
          </w:tcPr>
          <w:p w:rsidR="00977829" w:rsidRPr="00502BBE" w:rsidRDefault="00977829" w:rsidP="00977829">
            <w:pPr>
              <w:jc w:val="center"/>
              <w:rPr>
                <w:rFonts w:ascii="標楷體" w:eastAsia="標楷體" w:hAnsi="標楷體" w:cs="新細明體"/>
                <w:color w:val="000000" w:themeColor="text1"/>
              </w:rPr>
            </w:pPr>
            <w:r w:rsidRPr="00502BBE">
              <w:rPr>
                <w:rFonts w:ascii="標楷體" w:eastAsia="標楷體" w:hAnsi="標楷體"/>
                <w:color w:val="000000" w:themeColor="text1"/>
              </w:rPr>
              <w:t>22,</w:t>
            </w:r>
            <w:r w:rsidRPr="00502BBE">
              <w:rPr>
                <w:rFonts w:ascii="標楷體" w:eastAsia="標楷體" w:hAnsi="標楷體" w:hint="eastAsia"/>
                <w:color w:val="000000" w:themeColor="text1"/>
              </w:rPr>
              <w:t>10</w:t>
            </w:r>
            <w:r w:rsidRPr="00502BBE">
              <w:rPr>
                <w:rFonts w:ascii="標楷體" w:eastAsia="標楷體" w:hAnsi="標楷體"/>
                <w:color w:val="000000" w:themeColor="text1"/>
              </w:rPr>
              <w:t>0</w:t>
            </w:r>
          </w:p>
        </w:tc>
        <w:tc>
          <w:tcPr>
            <w:tcW w:w="1276" w:type="dxa"/>
            <w:tcBorders>
              <w:top w:val="nil"/>
              <w:left w:val="nil"/>
              <w:bottom w:val="single" w:sz="4" w:space="0" w:color="auto"/>
              <w:right w:val="single" w:sz="4" w:space="0" w:color="auto"/>
            </w:tcBorders>
          </w:tcPr>
          <w:p w:rsidR="00977829" w:rsidRPr="00502BBE" w:rsidRDefault="00977829" w:rsidP="00977829">
            <w:pPr>
              <w:jc w:val="center"/>
              <w:rPr>
                <w:rFonts w:ascii="標楷體" w:eastAsia="標楷體" w:hAnsi="標楷體"/>
                <w:color w:val="000000" w:themeColor="text1"/>
              </w:rPr>
            </w:pPr>
            <w:r w:rsidRPr="00502BBE">
              <w:rPr>
                <w:rFonts w:ascii="標楷體" w:eastAsia="標楷體" w:hAnsi="標楷體" w:hint="eastAsia"/>
                <w:color w:val="000000" w:themeColor="text1"/>
              </w:rPr>
              <w:t>553</w:t>
            </w:r>
            <w:r w:rsidRPr="00502BBE">
              <w:rPr>
                <w:rFonts w:ascii="標楷體" w:eastAsia="標楷體" w:hAnsi="標楷體"/>
                <w:color w:val="000000" w:themeColor="text1"/>
              </w:rPr>
              <w:t>,</w:t>
            </w:r>
            <w:r w:rsidRPr="00502BBE">
              <w:rPr>
                <w:rFonts w:ascii="標楷體" w:eastAsia="標楷體" w:hAnsi="標楷體" w:hint="eastAsia"/>
                <w:color w:val="000000" w:themeColor="text1"/>
              </w:rPr>
              <w:t>1</w:t>
            </w:r>
            <w:r w:rsidRPr="00502BBE">
              <w:rPr>
                <w:rFonts w:ascii="標楷體" w:eastAsia="標楷體" w:hAnsi="標楷體"/>
                <w:color w:val="000000" w:themeColor="text1"/>
              </w:rPr>
              <w:t>20</w:t>
            </w:r>
          </w:p>
        </w:tc>
        <w:tc>
          <w:tcPr>
            <w:tcW w:w="1276" w:type="dxa"/>
            <w:tcBorders>
              <w:top w:val="nil"/>
              <w:left w:val="single" w:sz="4" w:space="0" w:color="auto"/>
              <w:bottom w:val="single" w:sz="4" w:space="0" w:color="auto"/>
              <w:right w:val="single" w:sz="4" w:space="0" w:color="auto"/>
            </w:tcBorders>
            <w:noWrap/>
            <w:vAlign w:val="center"/>
            <w:hideMark/>
          </w:tcPr>
          <w:p w:rsidR="00977829" w:rsidRPr="00502BBE" w:rsidRDefault="00977829" w:rsidP="00977829">
            <w:pPr>
              <w:jc w:val="center"/>
              <w:rPr>
                <w:rFonts w:ascii="標楷體" w:eastAsia="標楷體" w:hAnsi="標楷體" w:cs="新細明體"/>
                <w:color w:val="000000" w:themeColor="text1"/>
              </w:rPr>
            </w:pPr>
            <w:r w:rsidRPr="00502BBE">
              <w:rPr>
                <w:rFonts w:ascii="標楷體" w:eastAsia="標楷體" w:hAnsi="標楷體" w:hint="eastAsia"/>
                <w:color w:val="000000" w:themeColor="text1"/>
              </w:rPr>
              <w:t>1,050,960</w:t>
            </w:r>
          </w:p>
        </w:tc>
      </w:tr>
    </w:tbl>
    <w:p w:rsidR="00795751" w:rsidRPr="00502BBE" w:rsidRDefault="00656591" w:rsidP="001C1A36">
      <w:pPr>
        <w:pStyle w:val="ab"/>
        <w:tabs>
          <w:tab w:val="left" w:pos="993"/>
        </w:tabs>
        <w:snapToGrid w:val="0"/>
        <w:ind w:leftChars="0" w:left="0"/>
        <w:rPr>
          <w:rFonts w:ascii="標楷體" w:eastAsia="標楷體" w:hAnsi="標楷體"/>
          <w:color w:val="000000" w:themeColor="text1"/>
          <w:szCs w:val="24"/>
        </w:rPr>
      </w:pPr>
      <w:r w:rsidRPr="00502BBE">
        <w:rPr>
          <w:rFonts w:ascii="標楷體" w:eastAsia="標楷體" w:hAnsi="標楷體" w:hint="eastAsia"/>
          <w:color w:val="000000" w:themeColor="text1"/>
          <w:szCs w:val="24"/>
        </w:rPr>
        <w:t>註：</w:t>
      </w:r>
      <w:r w:rsidR="00F441C1" w:rsidRPr="00502BBE">
        <w:rPr>
          <w:rFonts w:ascii="標楷體" w:eastAsia="標楷體" w:hAnsi="標楷體" w:hint="eastAsia"/>
          <w:color w:val="000000" w:themeColor="text1"/>
          <w:szCs w:val="24"/>
        </w:rPr>
        <w:t>107</w:t>
      </w:r>
      <w:r w:rsidRPr="00502BBE">
        <w:rPr>
          <w:rFonts w:ascii="標楷體" w:eastAsia="標楷體" w:hAnsi="標楷體" w:hint="eastAsia"/>
          <w:color w:val="000000" w:themeColor="text1"/>
          <w:szCs w:val="24"/>
        </w:rPr>
        <w:t>至</w:t>
      </w:r>
      <w:r w:rsidR="00883134">
        <w:rPr>
          <w:rFonts w:ascii="標楷體" w:eastAsia="標楷體" w:hAnsi="標楷體" w:hint="eastAsia"/>
          <w:color w:val="000000" w:themeColor="text1"/>
          <w:szCs w:val="24"/>
        </w:rPr>
        <w:t>112</w:t>
      </w:r>
      <w:bookmarkStart w:id="12" w:name="_GoBack"/>
      <w:bookmarkEnd w:id="12"/>
      <w:r w:rsidRPr="00502BBE">
        <w:rPr>
          <w:rFonts w:ascii="標楷體" w:eastAsia="標楷體" w:hAnsi="標楷體" w:hint="eastAsia"/>
          <w:color w:val="000000" w:themeColor="text1"/>
          <w:szCs w:val="24"/>
        </w:rPr>
        <w:t>年度預算數為法定預算數</w:t>
      </w:r>
      <w:r w:rsidR="00B9038B" w:rsidRPr="00502BBE">
        <w:rPr>
          <w:rFonts w:ascii="標楷體" w:eastAsia="標楷體" w:hAnsi="標楷體" w:hint="eastAsia"/>
          <w:color w:val="000000" w:themeColor="text1"/>
          <w:szCs w:val="24"/>
        </w:rPr>
        <w:t>。以下各表同。</w:t>
      </w:r>
    </w:p>
    <w:p w:rsidR="00795751" w:rsidRPr="00502BBE" w:rsidRDefault="00795751" w:rsidP="008706F1">
      <w:pPr>
        <w:snapToGrid w:val="0"/>
        <w:spacing w:line="360" w:lineRule="auto"/>
        <w:ind w:firstLineChars="100" w:firstLine="280"/>
        <w:rPr>
          <w:rFonts w:ascii="標楷體" w:eastAsia="標楷體" w:hAnsi="標楷體"/>
          <w:b/>
          <w:color w:val="000000" w:themeColor="text1"/>
          <w:sz w:val="28"/>
          <w:szCs w:val="28"/>
        </w:rPr>
      </w:pPr>
    </w:p>
    <w:p w:rsidR="008706F1" w:rsidRPr="00502BBE" w:rsidRDefault="00795751" w:rsidP="008706F1">
      <w:pPr>
        <w:snapToGrid w:val="0"/>
        <w:spacing w:line="360" w:lineRule="auto"/>
        <w:ind w:firstLineChars="100" w:firstLine="280"/>
        <w:rPr>
          <w:rFonts w:ascii="標楷體" w:eastAsia="標楷體" w:hAnsi="標楷體"/>
          <w:b/>
          <w:color w:val="000000" w:themeColor="text1"/>
          <w:sz w:val="28"/>
          <w:szCs w:val="28"/>
        </w:rPr>
      </w:pPr>
      <w:r w:rsidRPr="00502BBE">
        <w:rPr>
          <w:rFonts w:ascii="標楷體" w:eastAsia="標楷體" w:hAnsi="標楷體"/>
          <w:b/>
          <w:color w:val="000000" w:themeColor="text1"/>
          <w:sz w:val="28"/>
          <w:szCs w:val="28"/>
        </w:rPr>
        <w:br w:type="page"/>
      </w:r>
      <w:r w:rsidRPr="00502BBE">
        <w:rPr>
          <w:rFonts w:ascii="標楷體" w:eastAsia="標楷體" w:hAnsi="標楷體" w:hint="eastAsia"/>
          <w:b/>
          <w:color w:val="000000" w:themeColor="text1"/>
          <w:sz w:val="28"/>
          <w:szCs w:val="28"/>
        </w:rPr>
        <w:lastRenderedPageBreak/>
        <w:t>三</w:t>
      </w:r>
      <w:r w:rsidR="008706F1" w:rsidRPr="00502BBE">
        <w:rPr>
          <w:rFonts w:ascii="標楷體" w:eastAsia="標楷體" w:hAnsi="標楷體" w:hint="eastAsia"/>
          <w:b/>
          <w:color w:val="000000" w:themeColor="text1"/>
          <w:sz w:val="28"/>
          <w:szCs w:val="28"/>
        </w:rPr>
        <w:t>、餘絀撥補之預計：</w:t>
      </w:r>
    </w:p>
    <w:p w:rsidR="007A08ED" w:rsidRPr="00502BBE" w:rsidRDefault="008706F1" w:rsidP="008706F1">
      <w:pPr>
        <w:snapToGrid w:val="0"/>
        <w:spacing w:line="360" w:lineRule="auto"/>
        <w:ind w:left="1400" w:hangingChars="500" w:hanging="140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（一）本年度預計</w:t>
      </w:r>
      <w:r w:rsidR="00B07776" w:rsidRPr="00502BBE">
        <w:rPr>
          <w:rFonts w:ascii="標楷體" w:eastAsia="標楷體" w:hAnsi="標楷體" w:hint="eastAsia"/>
          <w:color w:val="000000" w:themeColor="text1"/>
          <w:sz w:val="28"/>
          <w:szCs w:val="28"/>
        </w:rPr>
        <w:t>短絀</w:t>
      </w:r>
      <w:r w:rsidR="00F441C1" w:rsidRPr="00502BBE">
        <w:rPr>
          <w:rFonts w:ascii="標楷體" w:eastAsia="標楷體" w:hAnsi="標楷體" w:hint="eastAsia"/>
          <w:color w:val="000000" w:themeColor="text1"/>
          <w:sz w:val="28"/>
          <w:szCs w:val="28"/>
        </w:rPr>
        <w:t>2</w:t>
      </w:r>
      <w:r w:rsidR="00F441C1" w:rsidRPr="00502BBE">
        <w:rPr>
          <w:rFonts w:ascii="標楷體" w:eastAsia="標楷體" w:hAnsi="標楷體"/>
          <w:color w:val="000000" w:themeColor="text1"/>
          <w:sz w:val="28"/>
          <w:szCs w:val="28"/>
        </w:rPr>
        <w:t>,</w:t>
      </w:r>
      <w:r w:rsidR="007C6DF4" w:rsidRPr="00502BBE">
        <w:rPr>
          <w:rFonts w:ascii="標楷體" w:eastAsia="標楷體" w:hAnsi="標楷體" w:hint="eastAsia"/>
          <w:color w:val="000000" w:themeColor="text1"/>
          <w:sz w:val="28"/>
          <w:szCs w:val="28"/>
        </w:rPr>
        <w:t>121</w:t>
      </w:r>
      <w:r w:rsidR="00717DAD" w:rsidRPr="00502BBE">
        <w:rPr>
          <w:rFonts w:ascii="標楷體" w:eastAsia="標楷體" w:hAnsi="標楷體" w:hint="eastAsia"/>
          <w:color w:val="000000" w:themeColor="text1"/>
          <w:sz w:val="28"/>
          <w:szCs w:val="28"/>
        </w:rPr>
        <w:t>萬</w:t>
      </w:r>
      <w:r w:rsidRPr="00502BBE">
        <w:rPr>
          <w:rFonts w:ascii="標楷體" w:eastAsia="標楷體" w:hAnsi="標楷體" w:hint="eastAsia"/>
          <w:color w:val="000000" w:themeColor="text1"/>
          <w:sz w:val="28"/>
          <w:szCs w:val="28"/>
        </w:rPr>
        <w:t>元</w:t>
      </w:r>
      <w:r w:rsidR="007A08ED" w:rsidRPr="00502BBE">
        <w:rPr>
          <w:rFonts w:ascii="標楷體" w:eastAsia="標楷體" w:hAnsi="標楷體" w:hint="eastAsia"/>
          <w:color w:val="000000" w:themeColor="text1"/>
          <w:sz w:val="28"/>
          <w:szCs w:val="28"/>
        </w:rPr>
        <w:t>。</w:t>
      </w:r>
    </w:p>
    <w:p w:rsidR="007A08ED" w:rsidRPr="00502BBE" w:rsidRDefault="007A08ED" w:rsidP="00D17C96">
      <w:pPr>
        <w:snapToGrid w:val="0"/>
        <w:spacing w:line="360" w:lineRule="auto"/>
        <w:ind w:left="1400" w:hangingChars="500" w:hanging="140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w:t>
      </w:r>
      <w:r w:rsidR="00F60310" w:rsidRPr="00502BBE">
        <w:rPr>
          <w:rFonts w:ascii="標楷體" w:eastAsia="標楷體" w:hAnsi="標楷體" w:hint="eastAsia"/>
          <w:color w:val="000000" w:themeColor="text1"/>
          <w:sz w:val="28"/>
          <w:szCs w:val="28"/>
        </w:rPr>
        <w:t>（二</w:t>
      </w:r>
      <w:r w:rsidR="003862E5" w:rsidRPr="00502BBE">
        <w:rPr>
          <w:rFonts w:ascii="標楷體" w:eastAsia="標楷體" w:hAnsi="標楷體" w:hint="eastAsia"/>
          <w:color w:val="000000" w:themeColor="text1"/>
          <w:sz w:val="28"/>
          <w:szCs w:val="28"/>
        </w:rPr>
        <w:t>）</w:t>
      </w:r>
      <w:r w:rsidR="00D17C96" w:rsidRPr="00502BBE">
        <w:rPr>
          <w:rFonts w:ascii="標楷體" w:eastAsia="標楷體" w:hAnsi="標楷體" w:hint="eastAsia"/>
          <w:color w:val="000000" w:themeColor="text1"/>
          <w:sz w:val="28"/>
          <w:szCs w:val="28"/>
        </w:rPr>
        <w:t>撥用以前年度未分配賸餘</w:t>
      </w:r>
      <w:r w:rsidR="009E1F6E" w:rsidRPr="00502BBE">
        <w:rPr>
          <w:rFonts w:ascii="標楷體" w:eastAsia="標楷體" w:hAnsi="標楷體" w:hint="eastAsia"/>
          <w:color w:val="000000" w:themeColor="text1"/>
          <w:sz w:val="28"/>
          <w:szCs w:val="28"/>
        </w:rPr>
        <w:t>1</w:t>
      </w:r>
      <w:r w:rsidR="009E1F6E" w:rsidRPr="00502BBE">
        <w:rPr>
          <w:rFonts w:ascii="標楷體" w:eastAsia="標楷體" w:hAnsi="標楷體"/>
          <w:color w:val="000000" w:themeColor="text1"/>
          <w:sz w:val="28"/>
          <w:szCs w:val="28"/>
        </w:rPr>
        <w:t>,611</w:t>
      </w:r>
      <w:r w:rsidR="009E1F6E" w:rsidRPr="00502BBE">
        <w:rPr>
          <w:rFonts w:ascii="標楷體" w:eastAsia="標楷體" w:hAnsi="標楷體" w:hint="eastAsia"/>
          <w:color w:val="000000" w:themeColor="text1"/>
          <w:sz w:val="28"/>
          <w:szCs w:val="28"/>
        </w:rPr>
        <w:t>萬1千元</w:t>
      </w:r>
      <w:r w:rsidR="00F441C1" w:rsidRPr="00502BBE">
        <w:rPr>
          <w:rFonts w:ascii="標楷體" w:eastAsia="標楷體" w:hAnsi="標楷體" w:hint="eastAsia"/>
          <w:color w:val="000000" w:themeColor="text1"/>
          <w:sz w:val="28"/>
          <w:szCs w:val="28"/>
        </w:rPr>
        <w:t>及</w:t>
      </w:r>
      <w:r w:rsidR="009E1F6E" w:rsidRPr="00502BBE">
        <w:rPr>
          <w:rFonts w:ascii="標楷體" w:eastAsia="標楷體" w:hAnsi="標楷體" w:hint="eastAsia"/>
          <w:color w:val="000000" w:themeColor="text1"/>
          <w:sz w:val="28"/>
          <w:szCs w:val="28"/>
        </w:rPr>
        <w:t>資本</w:t>
      </w:r>
      <w:r w:rsidR="00F441C1" w:rsidRPr="00502BBE">
        <w:rPr>
          <w:rFonts w:ascii="標楷體" w:eastAsia="標楷體" w:hAnsi="標楷體" w:hint="eastAsia"/>
          <w:color w:val="000000" w:themeColor="text1"/>
          <w:sz w:val="28"/>
          <w:szCs w:val="28"/>
        </w:rPr>
        <w:t>公積</w:t>
      </w:r>
      <w:r w:rsidR="007C6DF4" w:rsidRPr="00502BBE">
        <w:rPr>
          <w:rFonts w:ascii="標楷體" w:eastAsia="標楷體" w:hAnsi="標楷體" w:hint="eastAsia"/>
          <w:color w:val="000000" w:themeColor="text1"/>
          <w:sz w:val="28"/>
          <w:szCs w:val="28"/>
        </w:rPr>
        <w:t>509</w:t>
      </w:r>
      <w:r w:rsidR="009E1F6E" w:rsidRPr="00502BBE">
        <w:rPr>
          <w:rFonts w:ascii="標楷體" w:eastAsia="標楷體" w:hAnsi="標楷體" w:hint="eastAsia"/>
          <w:color w:val="000000" w:themeColor="text1"/>
          <w:sz w:val="28"/>
          <w:szCs w:val="28"/>
        </w:rPr>
        <w:t>萬</w:t>
      </w:r>
      <w:r w:rsidR="007C6DF4" w:rsidRPr="00502BBE">
        <w:rPr>
          <w:rFonts w:ascii="標楷體" w:eastAsia="標楷體" w:hAnsi="標楷體" w:hint="eastAsia"/>
          <w:color w:val="000000" w:themeColor="text1"/>
          <w:sz w:val="28"/>
          <w:szCs w:val="28"/>
        </w:rPr>
        <w:t>9</w:t>
      </w:r>
      <w:r w:rsidR="009E1F6E" w:rsidRPr="00502BBE">
        <w:rPr>
          <w:rFonts w:ascii="標楷體" w:eastAsia="標楷體" w:hAnsi="標楷體" w:hint="eastAsia"/>
          <w:color w:val="000000" w:themeColor="text1"/>
          <w:sz w:val="28"/>
          <w:szCs w:val="28"/>
        </w:rPr>
        <w:t>千元</w:t>
      </w:r>
      <w:r w:rsidR="00D17C96" w:rsidRPr="00502BBE">
        <w:rPr>
          <w:rFonts w:ascii="標楷體" w:eastAsia="標楷體" w:hAnsi="標楷體" w:hint="eastAsia"/>
          <w:color w:val="000000" w:themeColor="text1"/>
          <w:sz w:val="28"/>
          <w:szCs w:val="28"/>
        </w:rPr>
        <w:t>填補短絀，填補後</w:t>
      </w:r>
      <w:r w:rsidR="00F441C1" w:rsidRPr="00502BBE">
        <w:rPr>
          <w:rFonts w:ascii="標楷體" w:eastAsia="標楷體" w:hAnsi="標楷體" w:hint="eastAsia"/>
          <w:color w:val="000000" w:themeColor="text1"/>
          <w:sz w:val="28"/>
          <w:szCs w:val="28"/>
        </w:rPr>
        <w:t>無</w:t>
      </w:r>
      <w:r w:rsidRPr="00502BBE">
        <w:rPr>
          <w:rFonts w:ascii="標楷體" w:eastAsia="標楷體" w:hAnsi="標楷體" w:hint="eastAsia"/>
          <w:color w:val="000000" w:themeColor="text1"/>
          <w:sz w:val="28"/>
          <w:szCs w:val="28"/>
        </w:rPr>
        <w:t>賸餘數。</w:t>
      </w:r>
    </w:p>
    <w:p w:rsidR="008706F1" w:rsidRPr="00502BBE" w:rsidRDefault="008706F1" w:rsidP="00C621A0">
      <w:pPr>
        <w:snapToGrid w:val="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w:t>
      </w:r>
      <w:r w:rsidR="007A08ED" w:rsidRPr="00502BBE">
        <w:rPr>
          <w:rFonts w:ascii="標楷體" w:eastAsia="標楷體" w:hAnsi="標楷體" w:hint="eastAsia"/>
          <w:color w:val="000000" w:themeColor="text1"/>
          <w:sz w:val="28"/>
          <w:szCs w:val="28"/>
        </w:rPr>
        <w:t>三</w:t>
      </w:r>
      <w:r w:rsidRPr="00502BBE">
        <w:rPr>
          <w:rFonts w:ascii="標楷體" w:eastAsia="標楷體" w:hAnsi="標楷體" w:hint="eastAsia"/>
          <w:color w:val="000000" w:themeColor="text1"/>
          <w:sz w:val="28"/>
          <w:szCs w:val="28"/>
        </w:rPr>
        <w:t>）本年度及最近</w:t>
      </w:r>
      <w:r w:rsidR="001C1A36" w:rsidRPr="00502BBE">
        <w:rPr>
          <w:rFonts w:ascii="標楷體" w:eastAsia="標楷體" w:hAnsi="標楷體" w:hint="eastAsia"/>
          <w:color w:val="000000" w:themeColor="text1"/>
          <w:sz w:val="28"/>
          <w:szCs w:val="28"/>
        </w:rPr>
        <w:t>五</w:t>
      </w:r>
      <w:r w:rsidRPr="00502BBE">
        <w:rPr>
          <w:rFonts w:ascii="標楷體" w:eastAsia="標楷體" w:hAnsi="標楷體" w:hint="eastAsia"/>
          <w:color w:val="000000" w:themeColor="text1"/>
          <w:sz w:val="28"/>
          <w:szCs w:val="28"/>
        </w:rPr>
        <w:t>年賸餘分配圖表，列示如下：</w:t>
      </w:r>
    </w:p>
    <w:p w:rsidR="008706F1" w:rsidRPr="00502BBE" w:rsidRDefault="00600D69" w:rsidP="00C621A0">
      <w:pPr>
        <w:rPr>
          <w:rFonts w:ascii="標楷體" w:eastAsia="標楷體" w:hAnsi="標楷體" w:cs="新細明體"/>
          <w:b/>
          <w:bCs/>
          <w:color w:val="000000" w:themeColor="text1"/>
          <w:sz w:val="28"/>
          <w:szCs w:val="28"/>
        </w:rPr>
      </w:pPr>
      <w:r w:rsidRPr="00502BBE">
        <w:rPr>
          <w:noProof/>
          <w:color w:val="000000" w:themeColor="text1"/>
        </w:rPr>
        <w:drawing>
          <wp:anchor distT="0" distB="0" distL="114300" distR="114300" simplePos="0" relativeHeight="251660288" behindDoc="0" locked="0" layoutInCell="1" allowOverlap="1">
            <wp:simplePos x="0" y="0"/>
            <wp:positionH relativeFrom="column">
              <wp:posOffset>324485</wp:posOffset>
            </wp:positionH>
            <wp:positionV relativeFrom="paragraph">
              <wp:posOffset>396815</wp:posOffset>
            </wp:positionV>
            <wp:extent cx="5115600" cy="2340000"/>
            <wp:effectExtent l="0" t="0" r="8890" b="3175"/>
            <wp:wrapSquare wrapText="bothSides"/>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706F1" w:rsidRPr="00502BBE">
        <w:rPr>
          <w:rFonts w:ascii="標楷體" w:eastAsia="標楷體" w:hAnsi="標楷體" w:hint="eastAsia"/>
          <w:color w:val="000000" w:themeColor="text1"/>
          <w:sz w:val="28"/>
          <w:szCs w:val="28"/>
        </w:rPr>
        <w:t xml:space="preserve">                          </w:t>
      </w:r>
      <w:r w:rsidR="00C3778D" w:rsidRPr="00502BBE">
        <w:rPr>
          <w:rFonts w:ascii="標楷體" w:eastAsia="標楷體" w:hAnsi="標楷體" w:hint="eastAsia"/>
          <w:b/>
          <w:bCs/>
          <w:color w:val="000000" w:themeColor="text1"/>
          <w:sz w:val="28"/>
          <w:szCs w:val="28"/>
        </w:rPr>
        <w:t>11</w:t>
      </w:r>
      <w:r w:rsidR="00F441C1" w:rsidRPr="00502BBE">
        <w:rPr>
          <w:rFonts w:ascii="標楷體" w:eastAsia="標楷體" w:hAnsi="標楷體" w:hint="eastAsia"/>
          <w:b/>
          <w:bCs/>
          <w:color w:val="000000" w:themeColor="text1"/>
          <w:sz w:val="28"/>
          <w:szCs w:val="28"/>
        </w:rPr>
        <w:t>2</w:t>
      </w:r>
      <w:r w:rsidR="008706F1" w:rsidRPr="00502BBE">
        <w:rPr>
          <w:rFonts w:ascii="標楷體" w:eastAsia="標楷體" w:hAnsi="標楷體" w:hint="eastAsia"/>
          <w:b/>
          <w:bCs/>
          <w:color w:val="000000" w:themeColor="text1"/>
          <w:sz w:val="28"/>
          <w:szCs w:val="28"/>
        </w:rPr>
        <w:t>年度賸餘分配</w:t>
      </w:r>
    </w:p>
    <w:p w:rsidR="007D0570" w:rsidRPr="00502BBE" w:rsidRDefault="002C33D2" w:rsidP="002C33D2">
      <w:pPr>
        <w:jc w:val="right"/>
        <w:rPr>
          <w:rFonts w:ascii="標楷體" w:eastAsia="標楷體" w:hAnsi="標楷體"/>
          <w:color w:val="000000" w:themeColor="text1"/>
        </w:rPr>
      </w:pPr>
      <w:r w:rsidRPr="00502BBE">
        <w:rPr>
          <w:noProof/>
          <w:color w:val="000000" w:themeColor="text1"/>
        </w:rPr>
        <w:drawing>
          <wp:anchor distT="0" distB="0" distL="114300" distR="114300" simplePos="0" relativeHeight="251661312" behindDoc="0" locked="0" layoutInCell="1" allowOverlap="1">
            <wp:simplePos x="0" y="0"/>
            <wp:positionH relativeFrom="column">
              <wp:posOffset>324209</wp:posOffset>
            </wp:positionH>
            <wp:positionV relativeFrom="paragraph">
              <wp:posOffset>2357647</wp:posOffset>
            </wp:positionV>
            <wp:extent cx="5115600" cy="2340000"/>
            <wp:effectExtent l="0" t="0" r="8890" b="3175"/>
            <wp:wrapSquare wrapText="bothSides"/>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D0570" w:rsidRPr="00502BBE">
        <w:rPr>
          <w:rFonts w:ascii="標楷體" w:eastAsia="標楷體" w:hAnsi="標楷體" w:hint="eastAsia"/>
          <w:noProof/>
          <w:color w:val="000000" w:themeColor="text1"/>
        </w:rPr>
        <w:t>單位：新臺幣千元</w:t>
      </w:r>
    </w:p>
    <w:tbl>
      <w:tblPr>
        <w:tblW w:w="9000" w:type="dxa"/>
        <w:jc w:val="right"/>
        <w:tblCellMar>
          <w:left w:w="28" w:type="dxa"/>
          <w:right w:w="28" w:type="dxa"/>
        </w:tblCellMar>
        <w:tblLook w:val="00A0" w:firstRow="1" w:lastRow="0" w:firstColumn="1" w:lastColumn="0" w:noHBand="0" w:noVBand="0"/>
      </w:tblPr>
      <w:tblGrid>
        <w:gridCol w:w="2792"/>
        <w:gridCol w:w="1708"/>
        <w:gridCol w:w="2700"/>
        <w:gridCol w:w="1800"/>
      </w:tblGrid>
      <w:tr w:rsidR="00502BBE" w:rsidRPr="00502BBE" w:rsidTr="001F4E87">
        <w:trPr>
          <w:trHeight w:val="283"/>
          <w:tblHeader/>
          <w:jc w:val="right"/>
        </w:trPr>
        <w:tc>
          <w:tcPr>
            <w:tcW w:w="2792" w:type="dxa"/>
            <w:tcBorders>
              <w:top w:val="single" w:sz="8" w:space="0" w:color="auto"/>
              <w:left w:val="single" w:sz="8" w:space="0" w:color="auto"/>
              <w:bottom w:val="nil"/>
              <w:right w:val="single" w:sz="4" w:space="0" w:color="auto"/>
            </w:tcBorders>
            <w:shd w:val="clear" w:color="auto" w:fill="auto"/>
            <w:noWrap/>
          </w:tcPr>
          <w:p w:rsidR="008706F1" w:rsidRPr="00502BBE" w:rsidRDefault="008706F1" w:rsidP="00300AA4">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按分配程序分</w:t>
            </w:r>
          </w:p>
        </w:tc>
        <w:tc>
          <w:tcPr>
            <w:tcW w:w="1708" w:type="dxa"/>
            <w:tcBorders>
              <w:top w:val="single" w:sz="8" w:space="0" w:color="auto"/>
              <w:left w:val="nil"/>
              <w:bottom w:val="nil"/>
              <w:right w:val="single" w:sz="4" w:space="0" w:color="auto"/>
            </w:tcBorders>
            <w:shd w:val="clear" w:color="auto" w:fill="auto"/>
            <w:noWrap/>
          </w:tcPr>
          <w:p w:rsidR="008706F1" w:rsidRPr="00502BBE" w:rsidRDefault="00F441C1" w:rsidP="00672A4E">
            <w:pPr>
              <w:jc w:val="center"/>
              <w:rPr>
                <w:rFonts w:ascii="標楷體" w:eastAsia="標楷體" w:hAnsi="標楷體" w:cs="新細明體"/>
                <w:color w:val="000000" w:themeColor="text1"/>
              </w:rPr>
            </w:pPr>
            <w:r w:rsidRPr="00502BBE">
              <w:rPr>
                <w:rFonts w:ascii="標楷體" w:eastAsia="標楷體" w:hAnsi="標楷體" w:hint="eastAsia"/>
                <w:color w:val="000000" w:themeColor="text1"/>
              </w:rPr>
              <w:t>112</w:t>
            </w:r>
            <w:r w:rsidR="008706F1" w:rsidRPr="00502BBE">
              <w:rPr>
                <w:rFonts w:ascii="標楷體" w:eastAsia="標楷體" w:hAnsi="標楷體" w:hint="eastAsia"/>
                <w:color w:val="000000" w:themeColor="text1"/>
              </w:rPr>
              <w:t>年度預算</w:t>
            </w:r>
          </w:p>
        </w:tc>
        <w:tc>
          <w:tcPr>
            <w:tcW w:w="2700" w:type="dxa"/>
            <w:tcBorders>
              <w:top w:val="single" w:sz="8" w:space="0" w:color="auto"/>
              <w:left w:val="nil"/>
              <w:bottom w:val="nil"/>
              <w:right w:val="single" w:sz="4" w:space="0" w:color="auto"/>
            </w:tcBorders>
            <w:shd w:val="clear" w:color="auto" w:fill="auto"/>
            <w:noWrap/>
          </w:tcPr>
          <w:p w:rsidR="008706F1" w:rsidRPr="00502BBE" w:rsidRDefault="008706F1" w:rsidP="00300AA4">
            <w:pPr>
              <w:widowControl/>
              <w:jc w:val="center"/>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按所得對象分</w:t>
            </w:r>
          </w:p>
        </w:tc>
        <w:tc>
          <w:tcPr>
            <w:tcW w:w="1800" w:type="dxa"/>
            <w:tcBorders>
              <w:top w:val="single" w:sz="8" w:space="0" w:color="auto"/>
              <w:left w:val="nil"/>
              <w:bottom w:val="nil"/>
              <w:right w:val="single" w:sz="8" w:space="0" w:color="auto"/>
            </w:tcBorders>
            <w:shd w:val="clear" w:color="auto" w:fill="auto"/>
            <w:noWrap/>
          </w:tcPr>
          <w:p w:rsidR="008706F1" w:rsidRPr="00502BBE" w:rsidRDefault="00F441C1" w:rsidP="00300AA4">
            <w:pPr>
              <w:jc w:val="center"/>
              <w:rPr>
                <w:rFonts w:ascii="標楷體" w:eastAsia="標楷體" w:hAnsi="標楷體" w:cs="新細明體"/>
                <w:color w:val="000000" w:themeColor="text1"/>
              </w:rPr>
            </w:pPr>
            <w:r w:rsidRPr="00502BBE">
              <w:rPr>
                <w:rFonts w:ascii="標楷體" w:eastAsia="標楷體" w:hAnsi="標楷體" w:hint="eastAsia"/>
                <w:color w:val="000000" w:themeColor="text1"/>
              </w:rPr>
              <w:t>112</w:t>
            </w:r>
            <w:r w:rsidR="008706F1" w:rsidRPr="00502BBE">
              <w:rPr>
                <w:rFonts w:ascii="標楷體" w:eastAsia="標楷體" w:hAnsi="標楷體" w:hint="eastAsia"/>
                <w:color w:val="000000" w:themeColor="text1"/>
              </w:rPr>
              <w:t>年度預算</w:t>
            </w:r>
          </w:p>
        </w:tc>
      </w:tr>
      <w:tr w:rsidR="00502BBE" w:rsidRPr="00502BBE" w:rsidTr="001F4E87">
        <w:trPr>
          <w:trHeight w:val="330"/>
          <w:tblHeader/>
          <w:jc w:val="right"/>
        </w:trPr>
        <w:tc>
          <w:tcPr>
            <w:tcW w:w="2792" w:type="dxa"/>
            <w:tcBorders>
              <w:top w:val="single" w:sz="8" w:space="0" w:color="auto"/>
              <w:left w:val="single" w:sz="8" w:space="0" w:color="auto"/>
              <w:bottom w:val="single" w:sz="4"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填補累積短絀                  </w:t>
            </w:r>
          </w:p>
        </w:tc>
        <w:tc>
          <w:tcPr>
            <w:tcW w:w="1708" w:type="dxa"/>
            <w:tcBorders>
              <w:top w:val="single" w:sz="8" w:space="0" w:color="auto"/>
              <w:left w:val="nil"/>
              <w:bottom w:val="single" w:sz="4" w:space="0" w:color="auto"/>
              <w:right w:val="single" w:sz="4" w:space="0" w:color="auto"/>
            </w:tcBorders>
            <w:shd w:val="clear" w:color="auto" w:fill="auto"/>
            <w:noWrap/>
            <w:vAlign w:val="center"/>
          </w:tcPr>
          <w:p w:rsidR="00C3778D" w:rsidRPr="00502BBE" w:rsidRDefault="00F441C1" w:rsidP="00C3778D">
            <w:pPr>
              <w:widowControl/>
              <w:jc w:val="right"/>
              <w:rPr>
                <w:rFonts w:ascii="標楷體" w:eastAsia="標楷體" w:hAnsi="標楷體"/>
                <w:color w:val="000000" w:themeColor="text1"/>
                <w:kern w:val="0"/>
              </w:rPr>
            </w:pPr>
            <w:r w:rsidRPr="00502BBE">
              <w:rPr>
                <w:rFonts w:ascii="標楷體" w:eastAsia="標楷體" w:hAnsi="標楷體" w:hint="eastAsia"/>
                <w:color w:val="000000" w:themeColor="text1"/>
              </w:rPr>
              <w:t>16</w:t>
            </w:r>
            <w:r w:rsidR="00C3778D" w:rsidRPr="00502BBE">
              <w:rPr>
                <w:rFonts w:ascii="標楷體" w:eastAsia="標楷體" w:hAnsi="標楷體" w:hint="eastAsia"/>
                <w:color w:val="000000" w:themeColor="text1"/>
              </w:rPr>
              <w:t>,</w:t>
            </w:r>
            <w:r w:rsidRPr="00502BBE">
              <w:rPr>
                <w:rFonts w:ascii="標楷體" w:eastAsia="標楷體" w:hAnsi="標楷體" w:hint="eastAsia"/>
                <w:color w:val="000000" w:themeColor="text1"/>
              </w:rPr>
              <w:t>111</w:t>
            </w:r>
          </w:p>
        </w:tc>
        <w:tc>
          <w:tcPr>
            <w:tcW w:w="2700" w:type="dxa"/>
            <w:tcBorders>
              <w:top w:val="single" w:sz="8" w:space="0" w:color="auto"/>
              <w:left w:val="nil"/>
              <w:bottom w:val="single" w:sz="4"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中央政府所得                  </w:t>
            </w:r>
          </w:p>
        </w:tc>
        <w:tc>
          <w:tcPr>
            <w:tcW w:w="1800" w:type="dxa"/>
            <w:tcBorders>
              <w:top w:val="single" w:sz="8" w:space="0" w:color="auto"/>
              <w:left w:val="nil"/>
              <w:bottom w:val="single" w:sz="4" w:space="0" w:color="auto"/>
              <w:right w:val="single" w:sz="8" w:space="0" w:color="auto"/>
            </w:tcBorders>
            <w:shd w:val="clear" w:color="auto" w:fill="auto"/>
            <w:noWrap/>
            <w:vAlign w:val="center"/>
          </w:tcPr>
          <w:p w:rsidR="00C3778D" w:rsidRPr="00502BBE" w:rsidRDefault="00C3778D" w:rsidP="00C3778D">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　</w:t>
            </w:r>
          </w:p>
        </w:tc>
      </w:tr>
      <w:tr w:rsidR="00502BBE" w:rsidRPr="00502BBE" w:rsidTr="001F4E87">
        <w:trPr>
          <w:trHeight w:val="330"/>
          <w:tblHeader/>
          <w:jc w:val="right"/>
        </w:trPr>
        <w:tc>
          <w:tcPr>
            <w:tcW w:w="2792" w:type="dxa"/>
            <w:tcBorders>
              <w:top w:val="single" w:sz="4" w:space="0" w:color="auto"/>
              <w:left w:val="single" w:sz="8" w:space="0" w:color="auto"/>
              <w:bottom w:val="single" w:sz="4"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提存公積                      </w:t>
            </w:r>
          </w:p>
        </w:tc>
        <w:tc>
          <w:tcPr>
            <w:tcW w:w="1708" w:type="dxa"/>
            <w:tcBorders>
              <w:top w:val="nil"/>
              <w:left w:val="nil"/>
              <w:bottom w:val="single" w:sz="4" w:space="0" w:color="auto"/>
              <w:right w:val="single" w:sz="4" w:space="0" w:color="auto"/>
            </w:tcBorders>
            <w:shd w:val="clear" w:color="auto" w:fill="auto"/>
            <w:noWrap/>
            <w:vAlign w:val="center"/>
          </w:tcPr>
          <w:p w:rsidR="00C3778D" w:rsidRPr="00502BBE" w:rsidRDefault="00C3778D" w:rsidP="00C3778D">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2700" w:type="dxa"/>
            <w:tcBorders>
              <w:top w:val="single" w:sz="4" w:space="0" w:color="auto"/>
              <w:left w:val="nil"/>
              <w:bottom w:val="single" w:sz="4"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留存非營業基金                </w:t>
            </w:r>
          </w:p>
        </w:tc>
        <w:tc>
          <w:tcPr>
            <w:tcW w:w="1800" w:type="dxa"/>
            <w:tcBorders>
              <w:top w:val="nil"/>
              <w:left w:val="nil"/>
              <w:bottom w:val="single" w:sz="4" w:space="0" w:color="auto"/>
              <w:right w:val="single" w:sz="8" w:space="0" w:color="auto"/>
            </w:tcBorders>
            <w:shd w:val="clear" w:color="auto" w:fill="auto"/>
            <w:noWrap/>
            <w:vAlign w:val="center"/>
          </w:tcPr>
          <w:p w:rsidR="00C3778D" w:rsidRPr="00502BBE" w:rsidRDefault="009E1F6E" w:rsidP="00C3778D">
            <w:pPr>
              <w:widowControl/>
              <w:jc w:val="right"/>
              <w:rPr>
                <w:rFonts w:ascii="標楷體" w:eastAsia="標楷體" w:hAnsi="標楷體"/>
                <w:color w:val="000000" w:themeColor="text1"/>
                <w:kern w:val="0"/>
              </w:rPr>
            </w:pPr>
            <w:r w:rsidRPr="00502BBE">
              <w:rPr>
                <w:rFonts w:ascii="標楷體" w:eastAsia="標楷體" w:hAnsi="標楷體" w:hint="eastAsia"/>
                <w:color w:val="000000" w:themeColor="text1"/>
              </w:rPr>
              <w:t>16,111</w:t>
            </w:r>
          </w:p>
        </w:tc>
      </w:tr>
      <w:tr w:rsidR="00502BBE" w:rsidRPr="00502BBE" w:rsidTr="001F4E87">
        <w:trPr>
          <w:trHeight w:val="330"/>
          <w:tblHeader/>
          <w:jc w:val="right"/>
        </w:trPr>
        <w:tc>
          <w:tcPr>
            <w:tcW w:w="2792" w:type="dxa"/>
            <w:tcBorders>
              <w:top w:val="single" w:sz="4" w:space="0" w:color="auto"/>
              <w:left w:val="single" w:sz="8" w:space="0" w:color="auto"/>
              <w:bottom w:val="single" w:sz="4"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賸餘撥充基金數                </w:t>
            </w:r>
          </w:p>
        </w:tc>
        <w:tc>
          <w:tcPr>
            <w:tcW w:w="1708" w:type="dxa"/>
            <w:tcBorders>
              <w:top w:val="nil"/>
              <w:left w:val="nil"/>
              <w:bottom w:val="single" w:sz="4" w:space="0" w:color="auto"/>
              <w:right w:val="single" w:sz="4" w:space="0" w:color="auto"/>
            </w:tcBorders>
            <w:shd w:val="clear" w:color="auto" w:fill="auto"/>
            <w:noWrap/>
            <w:vAlign w:val="center"/>
          </w:tcPr>
          <w:p w:rsidR="00C3778D" w:rsidRPr="00502BBE" w:rsidRDefault="00C3778D" w:rsidP="00C3778D">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2700" w:type="dxa"/>
            <w:tcBorders>
              <w:top w:val="single" w:sz="4" w:space="0" w:color="auto"/>
              <w:left w:val="nil"/>
              <w:bottom w:val="single" w:sz="4"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C3778D" w:rsidRPr="00502BBE" w:rsidRDefault="00C3778D" w:rsidP="00C3778D">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r>
      <w:tr w:rsidR="00502BBE" w:rsidRPr="00502BBE" w:rsidTr="001F4E87">
        <w:trPr>
          <w:trHeight w:val="330"/>
          <w:tblHeader/>
          <w:jc w:val="right"/>
        </w:trPr>
        <w:tc>
          <w:tcPr>
            <w:tcW w:w="2792" w:type="dxa"/>
            <w:tcBorders>
              <w:top w:val="single" w:sz="4" w:space="0" w:color="auto"/>
              <w:left w:val="single" w:sz="8" w:space="0" w:color="auto"/>
              <w:bottom w:val="single" w:sz="4"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解繳公庫淨額                  </w:t>
            </w:r>
          </w:p>
        </w:tc>
        <w:tc>
          <w:tcPr>
            <w:tcW w:w="1708" w:type="dxa"/>
            <w:tcBorders>
              <w:top w:val="nil"/>
              <w:left w:val="nil"/>
              <w:bottom w:val="single" w:sz="4" w:space="0" w:color="auto"/>
              <w:right w:val="single" w:sz="4" w:space="0" w:color="auto"/>
            </w:tcBorders>
            <w:shd w:val="clear" w:color="auto" w:fill="auto"/>
            <w:noWrap/>
            <w:vAlign w:val="center"/>
          </w:tcPr>
          <w:p w:rsidR="00C3778D" w:rsidRPr="00502BBE" w:rsidRDefault="00C3778D" w:rsidP="00C3778D">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2700" w:type="dxa"/>
            <w:tcBorders>
              <w:top w:val="single" w:sz="4" w:space="0" w:color="auto"/>
              <w:left w:val="nil"/>
              <w:bottom w:val="single" w:sz="4"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C3778D" w:rsidRPr="00502BBE" w:rsidRDefault="00C3778D" w:rsidP="00C3778D">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r>
      <w:tr w:rsidR="00502BBE" w:rsidRPr="00502BBE" w:rsidTr="001F4E87">
        <w:trPr>
          <w:trHeight w:val="330"/>
          <w:tblHeader/>
          <w:jc w:val="right"/>
        </w:trPr>
        <w:tc>
          <w:tcPr>
            <w:tcW w:w="2792" w:type="dxa"/>
            <w:tcBorders>
              <w:top w:val="single" w:sz="4" w:space="0" w:color="auto"/>
              <w:left w:val="single" w:sz="8" w:space="0" w:color="auto"/>
              <w:bottom w:val="single" w:sz="4"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其他依法分配數                </w:t>
            </w:r>
          </w:p>
        </w:tc>
        <w:tc>
          <w:tcPr>
            <w:tcW w:w="1708" w:type="dxa"/>
            <w:tcBorders>
              <w:top w:val="nil"/>
              <w:left w:val="nil"/>
              <w:bottom w:val="single" w:sz="4" w:space="0" w:color="auto"/>
              <w:right w:val="single" w:sz="4" w:space="0" w:color="auto"/>
            </w:tcBorders>
            <w:shd w:val="clear" w:color="auto" w:fill="auto"/>
            <w:noWrap/>
            <w:vAlign w:val="center"/>
          </w:tcPr>
          <w:p w:rsidR="00C3778D" w:rsidRPr="00502BBE" w:rsidRDefault="00C3778D" w:rsidP="00C3778D">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2700" w:type="dxa"/>
            <w:tcBorders>
              <w:top w:val="single" w:sz="4" w:space="0" w:color="auto"/>
              <w:left w:val="nil"/>
              <w:bottom w:val="single" w:sz="4"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C3778D" w:rsidRPr="00502BBE" w:rsidRDefault="00C3778D" w:rsidP="00C3778D">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r>
      <w:tr w:rsidR="00502BBE" w:rsidRPr="00502BBE" w:rsidTr="001F4E87">
        <w:trPr>
          <w:trHeight w:val="330"/>
          <w:tblHeader/>
          <w:jc w:val="right"/>
        </w:trPr>
        <w:tc>
          <w:tcPr>
            <w:tcW w:w="2792" w:type="dxa"/>
            <w:tcBorders>
              <w:top w:val="single" w:sz="4" w:space="0" w:color="auto"/>
              <w:left w:val="single" w:sz="8" w:space="0" w:color="auto"/>
              <w:bottom w:val="single" w:sz="4"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未分配賸餘                    </w:t>
            </w:r>
          </w:p>
        </w:tc>
        <w:tc>
          <w:tcPr>
            <w:tcW w:w="1708" w:type="dxa"/>
            <w:tcBorders>
              <w:top w:val="nil"/>
              <w:left w:val="nil"/>
              <w:bottom w:val="single" w:sz="4" w:space="0" w:color="auto"/>
              <w:right w:val="single" w:sz="4" w:space="0" w:color="auto"/>
            </w:tcBorders>
            <w:shd w:val="clear" w:color="auto" w:fill="auto"/>
            <w:noWrap/>
            <w:vAlign w:val="center"/>
          </w:tcPr>
          <w:p w:rsidR="00C3778D" w:rsidRPr="00502BBE" w:rsidRDefault="00C3778D" w:rsidP="00C3778D">
            <w:pPr>
              <w:jc w:val="right"/>
              <w:rPr>
                <w:rFonts w:ascii="標楷體" w:eastAsia="標楷體" w:hAnsi="標楷體"/>
                <w:color w:val="000000" w:themeColor="text1"/>
              </w:rPr>
            </w:pPr>
          </w:p>
        </w:tc>
        <w:tc>
          <w:tcPr>
            <w:tcW w:w="2700" w:type="dxa"/>
            <w:tcBorders>
              <w:top w:val="single" w:sz="4" w:space="0" w:color="auto"/>
              <w:left w:val="nil"/>
              <w:bottom w:val="single" w:sz="4"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C3778D" w:rsidRPr="00502BBE" w:rsidRDefault="00C3778D" w:rsidP="00C3778D">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r>
      <w:tr w:rsidR="00502BBE" w:rsidRPr="00502BBE" w:rsidTr="001F4E87">
        <w:trPr>
          <w:trHeight w:val="278"/>
          <w:tblHeader/>
          <w:jc w:val="right"/>
        </w:trPr>
        <w:tc>
          <w:tcPr>
            <w:tcW w:w="2792" w:type="dxa"/>
            <w:tcBorders>
              <w:top w:val="single" w:sz="4" w:space="0" w:color="auto"/>
              <w:left w:val="single" w:sz="8" w:space="0" w:color="auto"/>
              <w:bottom w:val="single" w:sz="8"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    合      計                </w:t>
            </w:r>
          </w:p>
        </w:tc>
        <w:tc>
          <w:tcPr>
            <w:tcW w:w="1708" w:type="dxa"/>
            <w:tcBorders>
              <w:top w:val="nil"/>
              <w:left w:val="nil"/>
              <w:bottom w:val="single" w:sz="8" w:space="0" w:color="auto"/>
              <w:right w:val="single" w:sz="4" w:space="0" w:color="auto"/>
            </w:tcBorders>
            <w:shd w:val="clear" w:color="auto" w:fill="auto"/>
            <w:noWrap/>
            <w:vAlign w:val="center"/>
          </w:tcPr>
          <w:p w:rsidR="00C3778D" w:rsidRPr="00502BBE" w:rsidRDefault="00F441C1" w:rsidP="00C3778D">
            <w:pPr>
              <w:jc w:val="right"/>
              <w:rPr>
                <w:rFonts w:ascii="標楷體" w:eastAsia="標楷體" w:hAnsi="標楷體"/>
                <w:color w:val="000000" w:themeColor="text1"/>
              </w:rPr>
            </w:pPr>
            <w:r w:rsidRPr="00502BBE">
              <w:rPr>
                <w:rFonts w:ascii="標楷體" w:eastAsia="標楷體" w:hAnsi="標楷體" w:hint="eastAsia"/>
                <w:color w:val="000000" w:themeColor="text1"/>
              </w:rPr>
              <w:t>16,111</w:t>
            </w:r>
          </w:p>
        </w:tc>
        <w:tc>
          <w:tcPr>
            <w:tcW w:w="2700" w:type="dxa"/>
            <w:tcBorders>
              <w:top w:val="single" w:sz="4" w:space="0" w:color="auto"/>
              <w:left w:val="nil"/>
              <w:bottom w:val="single" w:sz="8" w:space="0" w:color="auto"/>
              <w:right w:val="single" w:sz="4" w:space="0" w:color="auto"/>
            </w:tcBorders>
            <w:shd w:val="clear" w:color="auto" w:fill="auto"/>
          </w:tcPr>
          <w:p w:rsidR="00C3778D" w:rsidRPr="00502BBE" w:rsidRDefault="00C3778D" w:rsidP="00C3778D">
            <w:pPr>
              <w:widowControl/>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 xml:space="preserve">    合      計                </w:t>
            </w:r>
          </w:p>
        </w:tc>
        <w:tc>
          <w:tcPr>
            <w:tcW w:w="1800" w:type="dxa"/>
            <w:tcBorders>
              <w:top w:val="nil"/>
              <w:left w:val="nil"/>
              <w:bottom w:val="single" w:sz="8" w:space="0" w:color="auto"/>
              <w:right w:val="single" w:sz="8" w:space="0" w:color="auto"/>
            </w:tcBorders>
            <w:shd w:val="clear" w:color="auto" w:fill="auto"/>
            <w:noWrap/>
            <w:vAlign w:val="center"/>
          </w:tcPr>
          <w:p w:rsidR="00C3778D" w:rsidRPr="00502BBE" w:rsidRDefault="009E1F6E" w:rsidP="00C3778D">
            <w:pPr>
              <w:jc w:val="right"/>
              <w:rPr>
                <w:rFonts w:ascii="標楷體" w:eastAsia="標楷體" w:hAnsi="標楷體"/>
                <w:color w:val="000000" w:themeColor="text1"/>
              </w:rPr>
            </w:pPr>
            <w:r w:rsidRPr="00502BBE">
              <w:rPr>
                <w:rFonts w:ascii="標楷體" w:eastAsia="標楷體" w:hAnsi="標楷體" w:hint="eastAsia"/>
                <w:color w:val="000000" w:themeColor="text1"/>
              </w:rPr>
              <w:t>16,111</w:t>
            </w:r>
          </w:p>
        </w:tc>
      </w:tr>
    </w:tbl>
    <w:p w:rsidR="007808EA" w:rsidRPr="00502BBE" w:rsidRDefault="007808EA" w:rsidP="005B02D4">
      <w:pPr>
        <w:jc w:val="center"/>
        <w:rPr>
          <w:rFonts w:ascii="標楷體" w:eastAsia="標楷體" w:hAnsi="標楷體" w:cs="新細明體"/>
          <w:b/>
          <w:bCs/>
          <w:color w:val="000000" w:themeColor="text1"/>
          <w:sz w:val="32"/>
          <w:szCs w:val="32"/>
        </w:rPr>
      </w:pPr>
      <w:r w:rsidRPr="00502BBE">
        <w:rPr>
          <w:rFonts w:ascii="標楷體" w:eastAsia="標楷體" w:hAnsi="標楷體" w:hint="eastAsia"/>
          <w:b/>
          <w:bCs/>
          <w:color w:val="000000" w:themeColor="text1"/>
          <w:sz w:val="32"/>
          <w:szCs w:val="32"/>
        </w:rPr>
        <w:lastRenderedPageBreak/>
        <w:t>最近</w:t>
      </w:r>
      <w:r w:rsidR="00BA306D" w:rsidRPr="00502BBE">
        <w:rPr>
          <w:rFonts w:ascii="標楷體" w:eastAsia="標楷體" w:hAnsi="標楷體" w:hint="eastAsia"/>
          <w:b/>
          <w:bCs/>
          <w:color w:val="000000" w:themeColor="text1"/>
          <w:sz w:val="32"/>
          <w:szCs w:val="32"/>
        </w:rPr>
        <w:t>五</w:t>
      </w:r>
      <w:r w:rsidRPr="00502BBE">
        <w:rPr>
          <w:rFonts w:ascii="標楷體" w:eastAsia="標楷體" w:hAnsi="標楷體" w:hint="eastAsia"/>
          <w:b/>
          <w:bCs/>
          <w:color w:val="000000" w:themeColor="text1"/>
          <w:sz w:val="32"/>
          <w:szCs w:val="32"/>
        </w:rPr>
        <w:t>年賸餘分配</w:t>
      </w:r>
    </w:p>
    <w:p w:rsidR="007808EA" w:rsidRPr="00502BBE" w:rsidRDefault="00600D69" w:rsidP="007808EA">
      <w:pPr>
        <w:jc w:val="center"/>
        <w:rPr>
          <w:noProof/>
          <w:color w:val="000000" w:themeColor="text1"/>
        </w:rPr>
      </w:pPr>
      <w:r w:rsidRPr="00502BBE">
        <w:rPr>
          <w:noProof/>
          <w:color w:val="000000" w:themeColor="text1"/>
        </w:rPr>
        <w:drawing>
          <wp:inline distT="0" distB="0" distL="0" distR="0" wp14:anchorId="42039496" wp14:editId="306F9C65">
            <wp:extent cx="5760720" cy="5628005"/>
            <wp:effectExtent l="0" t="0" r="11430" b="10795"/>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0D69" w:rsidRPr="00502BBE" w:rsidRDefault="00600D69" w:rsidP="007808EA">
      <w:pPr>
        <w:jc w:val="center"/>
        <w:rPr>
          <w:color w:val="000000" w:themeColor="text1"/>
        </w:rPr>
      </w:pPr>
    </w:p>
    <w:tbl>
      <w:tblPr>
        <w:tblW w:w="9923" w:type="dxa"/>
        <w:jc w:val="center"/>
        <w:tblLayout w:type="fixed"/>
        <w:tblCellMar>
          <w:left w:w="28" w:type="dxa"/>
          <w:right w:w="28" w:type="dxa"/>
        </w:tblCellMar>
        <w:tblLook w:val="0000" w:firstRow="0" w:lastRow="0" w:firstColumn="0" w:lastColumn="0" w:noHBand="0" w:noVBand="0"/>
      </w:tblPr>
      <w:tblGrid>
        <w:gridCol w:w="2269"/>
        <w:gridCol w:w="1530"/>
        <w:gridCol w:w="1531"/>
        <w:gridCol w:w="1531"/>
        <w:gridCol w:w="1531"/>
        <w:gridCol w:w="1531"/>
      </w:tblGrid>
      <w:tr w:rsidR="00502BBE" w:rsidRPr="00502BBE" w:rsidTr="002C33D2">
        <w:trPr>
          <w:trHeight w:val="345"/>
          <w:jc w:val="center"/>
        </w:trPr>
        <w:tc>
          <w:tcPr>
            <w:tcW w:w="9923" w:type="dxa"/>
            <w:gridSpan w:val="6"/>
            <w:tcBorders>
              <w:top w:val="nil"/>
              <w:left w:val="nil"/>
              <w:bottom w:val="nil"/>
              <w:right w:val="nil"/>
            </w:tcBorders>
            <w:shd w:val="clear" w:color="auto" w:fill="auto"/>
            <w:noWrap/>
            <w:vAlign w:val="center"/>
          </w:tcPr>
          <w:p w:rsidR="007808EA" w:rsidRPr="00502BBE" w:rsidRDefault="007808EA" w:rsidP="00300AA4">
            <w:pPr>
              <w:widowControl/>
              <w:jc w:val="right"/>
              <w:rPr>
                <w:rFonts w:ascii="標楷體" w:eastAsia="標楷體" w:hAnsi="標楷體" w:cs="新細明體"/>
                <w:color w:val="000000" w:themeColor="text1"/>
                <w:kern w:val="0"/>
              </w:rPr>
            </w:pPr>
            <w:r w:rsidRPr="00502BBE">
              <w:rPr>
                <w:rFonts w:ascii="標楷體" w:eastAsia="標楷體" w:hAnsi="標楷體" w:cs="新細明體" w:hint="eastAsia"/>
                <w:color w:val="000000" w:themeColor="text1"/>
                <w:kern w:val="0"/>
              </w:rPr>
              <w:t>單位:新臺幣千元</w:t>
            </w:r>
          </w:p>
        </w:tc>
      </w:tr>
      <w:tr w:rsidR="00502BBE" w:rsidRPr="00502BBE" w:rsidTr="002C33D2">
        <w:trPr>
          <w:trHeight w:val="345"/>
          <w:jc w:val="center"/>
        </w:trPr>
        <w:tc>
          <w:tcPr>
            <w:tcW w:w="2269" w:type="dxa"/>
            <w:tcBorders>
              <w:top w:val="single" w:sz="8" w:space="0" w:color="auto"/>
              <w:left w:val="single" w:sz="8" w:space="0" w:color="auto"/>
              <w:bottom w:val="nil"/>
              <w:right w:val="single" w:sz="4" w:space="0" w:color="auto"/>
            </w:tcBorders>
            <w:shd w:val="clear" w:color="auto" w:fill="auto"/>
            <w:noWrap/>
            <w:vAlign w:val="center"/>
          </w:tcPr>
          <w:p w:rsidR="00E03263" w:rsidRPr="00502BBE" w:rsidRDefault="00E03263" w:rsidP="002C33D2">
            <w:pPr>
              <w:jc w:val="center"/>
              <w:rPr>
                <w:rFonts w:ascii="標楷體" w:eastAsia="標楷體" w:hAnsi="標楷體" w:cs="新細明體"/>
                <w:color w:val="000000" w:themeColor="text1"/>
              </w:rPr>
            </w:pPr>
            <w:r w:rsidRPr="00502BBE">
              <w:rPr>
                <w:rFonts w:ascii="標楷體" w:eastAsia="標楷體" w:hAnsi="標楷體" w:hint="eastAsia"/>
                <w:color w:val="000000" w:themeColor="text1"/>
              </w:rPr>
              <w:t>項目</w:t>
            </w:r>
          </w:p>
        </w:tc>
        <w:tc>
          <w:tcPr>
            <w:tcW w:w="1530" w:type="dxa"/>
            <w:tcBorders>
              <w:top w:val="single" w:sz="8" w:space="0" w:color="auto"/>
              <w:left w:val="nil"/>
              <w:bottom w:val="nil"/>
              <w:right w:val="single" w:sz="4" w:space="0" w:color="auto"/>
            </w:tcBorders>
            <w:shd w:val="clear" w:color="auto" w:fill="auto"/>
            <w:noWrap/>
          </w:tcPr>
          <w:p w:rsidR="00E03263" w:rsidRPr="00502BBE" w:rsidRDefault="00E03263" w:rsidP="00E03263">
            <w:pPr>
              <w:jc w:val="center"/>
              <w:rPr>
                <w:rFonts w:ascii="標楷體" w:eastAsia="標楷體" w:hAnsi="標楷體"/>
                <w:color w:val="000000" w:themeColor="text1"/>
              </w:rPr>
            </w:pPr>
            <w:r w:rsidRPr="00502BBE">
              <w:rPr>
                <w:rFonts w:ascii="標楷體" w:eastAsia="標楷體" w:hAnsi="標楷體" w:hint="eastAsia"/>
                <w:color w:val="000000" w:themeColor="text1"/>
              </w:rPr>
              <w:t>108年度決算</w:t>
            </w:r>
          </w:p>
        </w:tc>
        <w:tc>
          <w:tcPr>
            <w:tcW w:w="1531" w:type="dxa"/>
            <w:tcBorders>
              <w:top w:val="single" w:sz="8" w:space="0" w:color="auto"/>
              <w:left w:val="nil"/>
              <w:bottom w:val="nil"/>
              <w:right w:val="single" w:sz="4" w:space="0" w:color="auto"/>
            </w:tcBorders>
            <w:shd w:val="clear" w:color="auto" w:fill="auto"/>
            <w:noWrap/>
          </w:tcPr>
          <w:p w:rsidR="00E03263" w:rsidRPr="00502BBE" w:rsidRDefault="00E03263" w:rsidP="00E03263">
            <w:pPr>
              <w:jc w:val="center"/>
              <w:rPr>
                <w:rFonts w:ascii="標楷體" w:eastAsia="標楷體" w:hAnsi="標楷體"/>
                <w:color w:val="000000" w:themeColor="text1"/>
              </w:rPr>
            </w:pPr>
            <w:r w:rsidRPr="00502BBE">
              <w:rPr>
                <w:rFonts w:ascii="標楷體" w:eastAsia="標楷體" w:hAnsi="標楷體" w:hint="eastAsia"/>
                <w:color w:val="000000" w:themeColor="text1"/>
              </w:rPr>
              <w:t>109年度決算</w:t>
            </w:r>
          </w:p>
        </w:tc>
        <w:tc>
          <w:tcPr>
            <w:tcW w:w="1531" w:type="dxa"/>
            <w:tcBorders>
              <w:top w:val="single" w:sz="8" w:space="0" w:color="auto"/>
              <w:left w:val="nil"/>
              <w:bottom w:val="nil"/>
              <w:right w:val="single" w:sz="4" w:space="0" w:color="auto"/>
            </w:tcBorders>
            <w:shd w:val="clear" w:color="auto" w:fill="auto"/>
            <w:noWrap/>
          </w:tcPr>
          <w:p w:rsidR="00E03263" w:rsidRPr="00502BBE" w:rsidRDefault="00E03263" w:rsidP="00E03263">
            <w:pPr>
              <w:jc w:val="center"/>
              <w:rPr>
                <w:rFonts w:ascii="標楷體" w:eastAsia="標楷體" w:hAnsi="標楷體"/>
                <w:color w:val="000000" w:themeColor="text1"/>
              </w:rPr>
            </w:pPr>
            <w:r w:rsidRPr="00502BBE">
              <w:rPr>
                <w:rFonts w:ascii="標楷體" w:eastAsia="標楷體" w:hAnsi="標楷體" w:hint="eastAsia"/>
                <w:color w:val="000000" w:themeColor="text1"/>
              </w:rPr>
              <w:t>110年度決算</w:t>
            </w:r>
          </w:p>
        </w:tc>
        <w:tc>
          <w:tcPr>
            <w:tcW w:w="1531" w:type="dxa"/>
            <w:tcBorders>
              <w:top w:val="single" w:sz="8" w:space="0" w:color="auto"/>
              <w:left w:val="nil"/>
              <w:bottom w:val="nil"/>
              <w:right w:val="single" w:sz="4" w:space="0" w:color="auto"/>
            </w:tcBorders>
            <w:shd w:val="clear" w:color="auto" w:fill="auto"/>
            <w:noWrap/>
          </w:tcPr>
          <w:p w:rsidR="00E03263" w:rsidRPr="00502BBE" w:rsidRDefault="00E03263" w:rsidP="00E03263">
            <w:pPr>
              <w:jc w:val="center"/>
              <w:rPr>
                <w:rFonts w:ascii="標楷體" w:eastAsia="標楷體" w:hAnsi="標楷體"/>
                <w:color w:val="000000" w:themeColor="text1"/>
              </w:rPr>
            </w:pPr>
            <w:r w:rsidRPr="00502BBE">
              <w:rPr>
                <w:rFonts w:ascii="標楷體" w:eastAsia="標楷體" w:hAnsi="標楷體" w:hint="eastAsia"/>
                <w:color w:val="000000" w:themeColor="text1"/>
              </w:rPr>
              <w:t>111年度預算</w:t>
            </w:r>
          </w:p>
        </w:tc>
        <w:tc>
          <w:tcPr>
            <w:tcW w:w="1531" w:type="dxa"/>
            <w:tcBorders>
              <w:top w:val="single" w:sz="8" w:space="0" w:color="auto"/>
              <w:left w:val="nil"/>
              <w:bottom w:val="nil"/>
              <w:right w:val="single" w:sz="8" w:space="0" w:color="auto"/>
            </w:tcBorders>
            <w:shd w:val="clear" w:color="auto" w:fill="auto"/>
            <w:noWrap/>
          </w:tcPr>
          <w:p w:rsidR="00E03263" w:rsidRPr="00502BBE" w:rsidRDefault="00E03263" w:rsidP="00E03263">
            <w:pPr>
              <w:jc w:val="center"/>
              <w:rPr>
                <w:rFonts w:ascii="標楷體" w:eastAsia="標楷體" w:hAnsi="標楷體"/>
                <w:color w:val="000000" w:themeColor="text1"/>
              </w:rPr>
            </w:pPr>
            <w:r w:rsidRPr="00502BBE">
              <w:rPr>
                <w:rFonts w:ascii="標楷體" w:eastAsia="標楷體" w:hAnsi="標楷體" w:hint="eastAsia"/>
                <w:color w:val="000000" w:themeColor="text1"/>
              </w:rPr>
              <w:t>112年度預算</w:t>
            </w:r>
          </w:p>
        </w:tc>
      </w:tr>
      <w:tr w:rsidR="00502BBE" w:rsidRPr="00502BBE" w:rsidTr="002C33D2">
        <w:trPr>
          <w:trHeight w:val="330"/>
          <w:jc w:val="center"/>
        </w:trPr>
        <w:tc>
          <w:tcPr>
            <w:tcW w:w="2269" w:type="dxa"/>
            <w:tcBorders>
              <w:top w:val="single" w:sz="8" w:space="0" w:color="auto"/>
              <w:left w:val="single" w:sz="8" w:space="0" w:color="auto"/>
              <w:bottom w:val="single" w:sz="4" w:space="0" w:color="auto"/>
              <w:right w:val="single" w:sz="4" w:space="0" w:color="auto"/>
            </w:tcBorders>
            <w:shd w:val="clear" w:color="auto" w:fill="auto"/>
          </w:tcPr>
          <w:p w:rsidR="00E03263" w:rsidRPr="00502BBE" w:rsidRDefault="00E03263" w:rsidP="00E0326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賸餘分配                      </w:t>
            </w:r>
          </w:p>
        </w:tc>
        <w:tc>
          <w:tcPr>
            <w:tcW w:w="1530" w:type="dxa"/>
            <w:tcBorders>
              <w:top w:val="single" w:sz="8" w:space="0" w:color="auto"/>
              <w:left w:val="nil"/>
              <w:bottom w:val="single" w:sz="4" w:space="0" w:color="auto"/>
              <w:right w:val="single" w:sz="4" w:space="0" w:color="auto"/>
            </w:tcBorders>
            <w:shd w:val="clear" w:color="auto" w:fill="auto"/>
            <w:noWrap/>
            <w:vAlign w:val="center"/>
          </w:tcPr>
          <w:p w:rsidR="00E03263" w:rsidRPr="00502BBE" w:rsidRDefault="00E03263" w:rsidP="00E0326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1531" w:type="dxa"/>
            <w:tcBorders>
              <w:top w:val="single" w:sz="8" w:space="0" w:color="auto"/>
              <w:left w:val="nil"/>
              <w:bottom w:val="single" w:sz="4" w:space="0" w:color="auto"/>
              <w:right w:val="single" w:sz="4" w:space="0" w:color="auto"/>
            </w:tcBorders>
            <w:shd w:val="clear" w:color="auto" w:fill="auto"/>
            <w:noWrap/>
            <w:vAlign w:val="center"/>
          </w:tcPr>
          <w:p w:rsidR="00E03263" w:rsidRPr="00502BBE" w:rsidRDefault="00E03263" w:rsidP="00E0326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1531" w:type="dxa"/>
            <w:tcBorders>
              <w:top w:val="single" w:sz="8" w:space="0" w:color="auto"/>
              <w:left w:val="nil"/>
              <w:bottom w:val="single" w:sz="4" w:space="0" w:color="auto"/>
              <w:right w:val="single" w:sz="4" w:space="0" w:color="auto"/>
            </w:tcBorders>
            <w:shd w:val="clear" w:color="auto" w:fill="auto"/>
            <w:noWrap/>
            <w:vAlign w:val="center"/>
          </w:tcPr>
          <w:p w:rsidR="00E03263" w:rsidRPr="00502BBE" w:rsidRDefault="00E03263" w:rsidP="00E0326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1531" w:type="dxa"/>
            <w:tcBorders>
              <w:top w:val="single" w:sz="8" w:space="0" w:color="auto"/>
              <w:left w:val="nil"/>
              <w:bottom w:val="single" w:sz="4" w:space="0" w:color="auto"/>
              <w:right w:val="single" w:sz="4" w:space="0" w:color="auto"/>
            </w:tcBorders>
            <w:shd w:val="clear" w:color="auto" w:fill="auto"/>
            <w:noWrap/>
            <w:vAlign w:val="center"/>
          </w:tcPr>
          <w:p w:rsidR="00E03263" w:rsidRPr="00502BBE" w:rsidRDefault="00E03263" w:rsidP="00E0326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c>
          <w:tcPr>
            <w:tcW w:w="1531" w:type="dxa"/>
            <w:tcBorders>
              <w:top w:val="single" w:sz="8" w:space="0" w:color="auto"/>
              <w:left w:val="nil"/>
              <w:bottom w:val="single" w:sz="4" w:space="0" w:color="auto"/>
              <w:right w:val="single" w:sz="8" w:space="0" w:color="auto"/>
            </w:tcBorders>
            <w:shd w:val="clear" w:color="auto" w:fill="auto"/>
            <w:noWrap/>
            <w:vAlign w:val="center"/>
          </w:tcPr>
          <w:p w:rsidR="00E03263" w:rsidRPr="00502BBE" w:rsidRDefault="00E03263" w:rsidP="00E03263">
            <w:pPr>
              <w:rPr>
                <w:rFonts w:ascii="標楷體" w:eastAsia="標楷體" w:hAnsi="標楷體"/>
                <w:color w:val="000000" w:themeColor="text1"/>
              </w:rPr>
            </w:pPr>
            <w:r w:rsidRPr="00502BBE">
              <w:rPr>
                <w:rFonts w:ascii="標楷體" w:eastAsia="標楷體" w:hAnsi="標楷體" w:hint="eastAsia"/>
                <w:color w:val="000000" w:themeColor="text1"/>
              </w:rPr>
              <w:t xml:space="preserve">　</w:t>
            </w:r>
          </w:p>
        </w:tc>
      </w:tr>
      <w:tr w:rsidR="00502BBE" w:rsidRPr="00502BBE" w:rsidTr="002C33D2">
        <w:trPr>
          <w:trHeight w:val="330"/>
          <w:jc w:val="center"/>
        </w:trPr>
        <w:tc>
          <w:tcPr>
            <w:tcW w:w="2269" w:type="dxa"/>
            <w:tcBorders>
              <w:top w:val="single" w:sz="8" w:space="0" w:color="auto"/>
              <w:left w:val="single" w:sz="8" w:space="0" w:color="auto"/>
              <w:bottom w:val="single" w:sz="4" w:space="0" w:color="auto"/>
              <w:right w:val="single" w:sz="4" w:space="0" w:color="auto"/>
            </w:tcBorders>
            <w:shd w:val="clear" w:color="auto" w:fill="auto"/>
          </w:tcPr>
          <w:p w:rsidR="00E03263" w:rsidRPr="00502BBE" w:rsidRDefault="00E03263" w:rsidP="00E0326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　分配之部            </w:t>
            </w:r>
          </w:p>
        </w:tc>
        <w:tc>
          <w:tcPr>
            <w:tcW w:w="1530" w:type="dxa"/>
            <w:tcBorders>
              <w:top w:val="single" w:sz="8" w:space="0" w:color="auto"/>
              <w:left w:val="nil"/>
              <w:bottom w:val="single" w:sz="4" w:space="0" w:color="auto"/>
              <w:right w:val="single" w:sz="4"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86,663</w:t>
            </w:r>
          </w:p>
        </w:tc>
        <w:tc>
          <w:tcPr>
            <w:tcW w:w="1531" w:type="dxa"/>
            <w:tcBorders>
              <w:top w:val="single" w:sz="8" w:space="0" w:color="auto"/>
              <w:left w:val="nil"/>
              <w:bottom w:val="single" w:sz="4" w:space="0" w:color="auto"/>
              <w:right w:val="single" w:sz="4"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37,234</w:t>
            </w:r>
          </w:p>
        </w:tc>
        <w:tc>
          <w:tcPr>
            <w:tcW w:w="1531" w:type="dxa"/>
            <w:tcBorders>
              <w:top w:val="single" w:sz="8" w:space="0" w:color="auto"/>
              <w:left w:val="nil"/>
              <w:bottom w:val="single" w:sz="4" w:space="0" w:color="auto"/>
              <w:right w:val="single" w:sz="4" w:space="0" w:color="auto"/>
            </w:tcBorders>
            <w:shd w:val="clear" w:color="auto" w:fill="auto"/>
            <w:noWrap/>
            <w:vAlign w:val="center"/>
          </w:tcPr>
          <w:p w:rsidR="00E03263" w:rsidRPr="00502BBE" w:rsidRDefault="00E03263" w:rsidP="00105F21">
            <w:pPr>
              <w:jc w:val="right"/>
              <w:rPr>
                <w:rFonts w:ascii="標楷體" w:eastAsia="標楷體" w:hAnsi="標楷體"/>
                <w:color w:val="000000" w:themeColor="text1"/>
              </w:rPr>
            </w:pPr>
            <w:r w:rsidRPr="00502BBE">
              <w:rPr>
                <w:rFonts w:ascii="標楷體" w:eastAsia="標楷體" w:hAnsi="標楷體" w:hint="eastAsia"/>
                <w:color w:val="000000" w:themeColor="text1"/>
              </w:rPr>
              <w:t xml:space="preserve">　4</w:t>
            </w:r>
            <w:r w:rsidRPr="00502BBE">
              <w:rPr>
                <w:rFonts w:ascii="標楷體" w:eastAsia="標楷體" w:hAnsi="標楷體"/>
                <w:color w:val="000000" w:themeColor="text1"/>
              </w:rPr>
              <w:t>4,4</w:t>
            </w:r>
            <w:r w:rsidR="00105F21" w:rsidRPr="00502BBE">
              <w:rPr>
                <w:rFonts w:ascii="標楷體" w:eastAsia="標楷體" w:hAnsi="標楷體" w:hint="eastAsia"/>
                <w:color w:val="000000" w:themeColor="text1"/>
              </w:rPr>
              <w:t>69</w:t>
            </w:r>
          </w:p>
        </w:tc>
        <w:tc>
          <w:tcPr>
            <w:tcW w:w="1531" w:type="dxa"/>
            <w:tcBorders>
              <w:top w:val="single" w:sz="8" w:space="0" w:color="auto"/>
              <w:left w:val="nil"/>
              <w:bottom w:val="single" w:sz="4" w:space="0" w:color="auto"/>
              <w:right w:val="single" w:sz="4"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15,584</w:t>
            </w:r>
          </w:p>
        </w:tc>
        <w:tc>
          <w:tcPr>
            <w:tcW w:w="1531" w:type="dxa"/>
            <w:tcBorders>
              <w:top w:val="single" w:sz="8" w:space="0" w:color="auto"/>
              <w:left w:val="nil"/>
              <w:bottom w:val="single" w:sz="4" w:space="0" w:color="auto"/>
              <w:right w:val="single" w:sz="8"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color w:val="000000" w:themeColor="text1"/>
              </w:rPr>
              <w:t>16</w:t>
            </w:r>
            <w:r w:rsidRPr="00502BBE">
              <w:rPr>
                <w:rFonts w:ascii="標楷體" w:eastAsia="標楷體" w:hAnsi="標楷體" w:hint="eastAsia"/>
                <w:color w:val="000000" w:themeColor="text1"/>
              </w:rPr>
              <w:t>,</w:t>
            </w:r>
            <w:r w:rsidRPr="00502BBE">
              <w:rPr>
                <w:rFonts w:ascii="標楷體" w:eastAsia="標楷體" w:hAnsi="標楷體"/>
                <w:color w:val="000000" w:themeColor="text1"/>
              </w:rPr>
              <w:t>111</w:t>
            </w:r>
          </w:p>
        </w:tc>
      </w:tr>
      <w:tr w:rsidR="00502BBE" w:rsidRPr="00502BBE" w:rsidTr="002C33D2">
        <w:trPr>
          <w:trHeight w:val="345"/>
          <w:jc w:val="center"/>
        </w:trPr>
        <w:tc>
          <w:tcPr>
            <w:tcW w:w="2269" w:type="dxa"/>
            <w:tcBorders>
              <w:top w:val="single" w:sz="4" w:space="0" w:color="auto"/>
              <w:left w:val="single" w:sz="8" w:space="0" w:color="auto"/>
              <w:bottom w:val="single" w:sz="4" w:space="0" w:color="auto"/>
              <w:right w:val="single" w:sz="4" w:space="0" w:color="auto"/>
            </w:tcBorders>
            <w:shd w:val="clear" w:color="auto" w:fill="auto"/>
          </w:tcPr>
          <w:p w:rsidR="00E03263" w:rsidRPr="00502BBE" w:rsidRDefault="00E03263" w:rsidP="00E0326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　    填補累積短絀            </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86,663</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37,234</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 xml:space="preserve">　4</w:t>
            </w:r>
            <w:r w:rsidRPr="00502BBE">
              <w:rPr>
                <w:rFonts w:ascii="標楷體" w:eastAsia="標楷體" w:hAnsi="標楷體"/>
                <w:color w:val="000000" w:themeColor="text1"/>
              </w:rPr>
              <w:t>4,4</w:t>
            </w:r>
            <w:r w:rsidR="00105F21" w:rsidRPr="00502BBE">
              <w:rPr>
                <w:rFonts w:ascii="標楷體" w:eastAsia="標楷體" w:hAnsi="標楷體" w:hint="eastAsia"/>
                <w:color w:val="000000" w:themeColor="text1"/>
              </w:rPr>
              <w:t>69</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15,584</w:t>
            </w:r>
          </w:p>
        </w:tc>
        <w:tc>
          <w:tcPr>
            <w:tcW w:w="1531" w:type="dxa"/>
            <w:tcBorders>
              <w:top w:val="single" w:sz="4" w:space="0" w:color="auto"/>
              <w:left w:val="nil"/>
              <w:bottom w:val="single" w:sz="4" w:space="0" w:color="auto"/>
              <w:right w:val="single" w:sz="8"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color w:val="000000" w:themeColor="text1"/>
              </w:rPr>
              <w:t>16</w:t>
            </w:r>
            <w:r w:rsidRPr="00502BBE">
              <w:rPr>
                <w:rFonts w:ascii="標楷體" w:eastAsia="標楷體" w:hAnsi="標楷體" w:hint="eastAsia"/>
                <w:color w:val="000000" w:themeColor="text1"/>
              </w:rPr>
              <w:t>,</w:t>
            </w:r>
            <w:r w:rsidRPr="00502BBE">
              <w:rPr>
                <w:rFonts w:ascii="標楷體" w:eastAsia="標楷體" w:hAnsi="標楷體"/>
                <w:color w:val="000000" w:themeColor="text1"/>
              </w:rPr>
              <w:t>111</w:t>
            </w:r>
          </w:p>
        </w:tc>
      </w:tr>
      <w:tr w:rsidR="00502BBE" w:rsidRPr="00502BBE" w:rsidTr="002C33D2">
        <w:trPr>
          <w:trHeight w:val="345"/>
          <w:jc w:val="center"/>
        </w:trPr>
        <w:tc>
          <w:tcPr>
            <w:tcW w:w="2269" w:type="dxa"/>
            <w:tcBorders>
              <w:top w:val="single" w:sz="4" w:space="0" w:color="auto"/>
              <w:left w:val="single" w:sz="8" w:space="0" w:color="auto"/>
              <w:bottom w:val="single" w:sz="4" w:space="0" w:color="auto"/>
              <w:right w:val="single" w:sz="4" w:space="0" w:color="auto"/>
            </w:tcBorders>
            <w:shd w:val="clear" w:color="auto" w:fill="auto"/>
          </w:tcPr>
          <w:p w:rsidR="00E03263" w:rsidRPr="00502BBE" w:rsidRDefault="00E03263" w:rsidP="00E0326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　未分配賸餘                  </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113,399</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76,165</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E03263" w:rsidRPr="00502BBE" w:rsidRDefault="00E03263" w:rsidP="00105F21">
            <w:pPr>
              <w:jc w:val="right"/>
              <w:rPr>
                <w:rFonts w:ascii="標楷體" w:eastAsia="標楷體" w:hAnsi="標楷體"/>
                <w:color w:val="000000" w:themeColor="text1"/>
              </w:rPr>
            </w:pPr>
            <w:r w:rsidRPr="00502BBE">
              <w:rPr>
                <w:rFonts w:ascii="標楷體" w:eastAsia="標楷體" w:hAnsi="標楷體"/>
                <w:color w:val="000000" w:themeColor="text1"/>
              </w:rPr>
              <w:t>31,69</w:t>
            </w:r>
            <w:r w:rsidR="00105F21" w:rsidRPr="00502BBE">
              <w:rPr>
                <w:rFonts w:ascii="標楷體" w:eastAsia="標楷體" w:hAnsi="標楷體" w:hint="eastAsia"/>
                <w:color w:val="000000" w:themeColor="text1"/>
              </w:rPr>
              <w:t>6</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66,00</w:t>
            </w:r>
            <w:r w:rsidR="00E632DE">
              <w:rPr>
                <w:rFonts w:ascii="標楷體" w:eastAsia="標楷體" w:hAnsi="標楷體" w:hint="eastAsia"/>
                <w:color w:val="000000" w:themeColor="text1"/>
              </w:rPr>
              <w:t>8</w:t>
            </w:r>
          </w:p>
        </w:tc>
        <w:tc>
          <w:tcPr>
            <w:tcW w:w="1531" w:type="dxa"/>
            <w:tcBorders>
              <w:top w:val="single" w:sz="4" w:space="0" w:color="auto"/>
              <w:left w:val="nil"/>
              <w:bottom w:val="single" w:sz="4" w:space="0" w:color="auto"/>
              <w:right w:val="single" w:sz="8"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0</w:t>
            </w:r>
          </w:p>
        </w:tc>
      </w:tr>
      <w:tr w:rsidR="00502BBE" w:rsidRPr="00502BBE" w:rsidTr="002C33D2">
        <w:trPr>
          <w:trHeight w:val="345"/>
          <w:jc w:val="center"/>
        </w:trPr>
        <w:tc>
          <w:tcPr>
            <w:tcW w:w="2269" w:type="dxa"/>
            <w:tcBorders>
              <w:top w:val="single" w:sz="4" w:space="0" w:color="auto"/>
              <w:left w:val="single" w:sz="8" w:space="0" w:color="auto"/>
              <w:bottom w:val="single" w:sz="8" w:space="0" w:color="auto"/>
              <w:right w:val="single" w:sz="4" w:space="0" w:color="auto"/>
            </w:tcBorders>
            <w:shd w:val="clear" w:color="auto" w:fill="auto"/>
          </w:tcPr>
          <w:p w:rsidR="00E03263" w:rsidRPr="00502BBE" w:rsidRDefault="00E03263" w:rsidP="00E03263">
            <w:pPr>
              <w:rPr>
                <w:rFonts w:ascii="標楷體" w:eastAsia="標楷體" w:hAnsi="標楷體" w:cs="新細明體"/>
                <w:color w:val="000000" w:themeColor="text1"/>
              </w:rPr>
            </w:pPr>
            <w:r w:rsidRPr="00502BBE">
              <w:rPr>
                <w:rFonts w:ascii="標楷體" w:eastAsia="標楷體" w:hAnsi="標楷體" w:hint="eastAsia"/>
                <w:color w:val="000000" w:themeColor="text1"/>
              </w:rPr>
              <w:t xml:space="preserve">    合      計                </w:t>
            </w:r>
          </w:p>
        </w:tc>
        <w:tc>
          <w:tcPr>
            <w:tcW w:w="1530" w:type="dxa"/>
            <w:tcBorders>
              <w:top w:val="single" w:sz="4" w:space="0" w:color="auto"/>
              <w:left w:val="nil"/>
              <w:bottom w:val="single" w:sz="8" w:space="0" w:color="auto"/>
              <w:right w:val="single" w:sz="4"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200,062</w:t>
            </w:r>
          </w:p>
        </w:tc>
        <w:tc>
          <w:tcPr>
            <w:tcW w:w="1531" w:type="dxa"/>
            <w:tcBorders>
              <w:top w:val="single" w:sz="4" w:space="0" w:color="auto"/>
              <w:left w:val="nil"/>
              <w:bottom w:val="single" w:sz="8" w:space="0" w:color="auto"/>
              <w:right w:val="single" w:sz="4"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113,399</w:t>
            </w:r>
          </w:p>
        </w:tc>
        <w:tc>
          <w:tcPr>
            <w:tcW w:w="1531" w:type="dxa"/>
            <w:tcBorders>
              <w:top w:val="single" w:sz="4" w:space="0" w:color="auto"/>
              <w:left w:val="nil"/>
              <w:bottom w:val="single" w:sz="8" w:space="0" w:color="auto"/>
              <w:right w:val="single" w:sz="4" w:space="0" w:color="auto"/>
            </w:tcBorders>
            <w:shd w:val="clear" w:color="auto" w:fill="auto"/>
            <w:noWrap/>
            <w:vAlign w:val="center"/>
          </w:tcPr>
          <w:p w:rsidR="00E03263" w:rsidRPr="00502BBE" w:rsidRDefault="00407878" w:rsidP="00407878">
            <w:pPr>
              <w:jc w:val="right"/>
              <w:rPr>
                <w:rFonts w:ascii="標楷體" w:eastAsia="標楷體" w:hAnsi="標楷體"/>
                <w:color w:val="000000" w:themeColor="text1"/>
              </w:rPr>
            </w:pPr>
            <w:r w:rsidRPr="00502BBE">
              <w:rPr>
                <w:rFonts w:ascii="標楷體" w:eastAsia="標楷體" w:hAnsi="標楷體"/>
                <w:color w:val="000000" w:themeColor="text1"/>
              </w:rPr>
              <w:t>76</w:t>
            </w:r>
            <w:r w:rsidR="00E03263" w:rsidRPr="00502BBE">
              <w:rPr>
                <w:rFonts w:ascii="標楷體" w:eastAsia="標楷體" w:hAnsi="標楷體"/>
                <w:color w:val="000000" w:themeColor="text1"/>
              </w:rPr>
              <w:t>,</w:t>
            </w:r>
            <w:r w:rsidRPr="00502BBE">
              <w:rPr>
                <w:rFonts w:ascii="標楷體" w:eastAsia="標楷體" w:hAnsi="標楷體"/>
                <w:color w:val="000000" w:themeColor="text1"/>
              </w:rPr>
              <w:t>165</w:t>
            </w:r>
          </w:p>
        </w:tc>
        <w:tc>
          <w:tcPr>
            <w:tcW w:w="1531" w:type="dxa"/>
            <w:tcBorders>
              <w:top w:val="single" w:sz="4" w:space="0" w:color="auto"/>
              <w:left w:val="nil"/>
              <w:bottom w:val="single" w:sz="8" w:space="0" w:color="auto"/>
              <w:right w:val="single" w:sz="4"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hint="eastAsia"/>
                <w:color w:val="000000" w:themeColor="text1"/>
              </w:rPr>
              <w:t>81,5</w:t>
            </w:r>
            <w:r w:rsidR="00E632DE">
              <w:rPr>
                <w:rFonts w:ascii="標楷體" w:eastAsia="標楷體" w:hAnsi="標楷體" w:hint="eastAsia"/>
                <w:color w:val="000000" w:themeColor="text1"/>
              </w:rPr>
              <w:t>92</w:t>
            </w:r>
          </w:p>
        </w:tc>
        <w:tc>
          <w:tcPr>
            <w:tcW w:w="1531" w:type="dxa"/>
            <w:tcBorders>
              <w:top w:val="single" w:sz="4" w:space="0" w:color="auto"/>
              <w:left w:val="nil"/>
              <w:bottom w:val="single" w:sz="8" w:space="0" w:color="auto"/>
              <w:right w:val="single" w:sz="8" w:space="0" w:color="auto"/>
            </w:tcBorders>
            <w:shd w:val="clear" w:color="auto" w:fill="auto"/>
            <w:noWrap/>
            <w:vAlign w:val="center"/>
          </w:tcPr>
          <w:p w:rsidR="00E03263" w:rsidRPr="00502BBE" w:rsidRDefault="00E03263" w:rsidP="00E03263">
            <w:pPr>
              <w:jc w:val="right"/>
              <w:rPr>
                <w:rFonts w:ascii="標楷體" w:eastAsia="標楷體" w:hAnsi="標楷體"/>
                <w:color w:val="000000" w:themeColor="text1"/>
              </w:rPr>
            </w:pPr>
            <w:r w:rsidRPr="00502BBE">
              <w:rPr>
                <w:rFonts w:ascii="標楷體" w:eastAsia="標楷體" w:hAnsi="標楷體"/>
                <w:color w:val="000000" w:themeColor="text1"/>
              </w:rPr>
              <w:t>16</w:t>
            </w:r>
            <w:r w:rsidRPr="00502BBE">
              <w:rPr>
                <w:rFonts w:ascii="標楷體" w:eastAsia="標楷體" w:hAnsi="標楷體" w:hint="eastAsia"/>
                <w:color w:val="000000" w:themeColor="text1"/>
              </w:rPr>
              <w:t>,</w:t>
            </w:r>
            <w:r w:rsidRPr="00502BBE">
              <w:rPr>
                <w:rFonts w:ascii="標楷體" w:eastAsia="標楷體" w:hAnsi="標楷體"/>
                <w:color w:val="000000" w:themeColor="text1"/>
              </w:rPr>
              <w:t>111</w:t>
            </w:r>
          </w:p>
        </w:tc>
      </w:tr>
      <w:tr w:rsidR="00DA4D7F" w:rsidRPr="00502BBE" w:rsidTr="002C33D2">
        <w:trPr>
          <w:trHeight w:val="330"/>
          <w:jc w:val="center"/>
        </w:trPr>
        <w:tc>
          <w:tcPr>
            <w:tcW w:w="9923" w:type="dxa"/>
            <w:gridSpan w:val="6"/>
            <w:tcBorders>
              <w:top w:val="single" w:sz="8" w:space="0" w:color="auto"/>
              <w:left w:val="nil"/>
              <w:bottom w:val="nil"/>
              <w:right w:val="nil"/>
            </w:tcBorders>
            <w:shd w:val="clear" w:color="auto" w:fill="auto"/>
            <w:noWrap/>
          </w:tcPr>
          <w:p w:rsidR="00DA4D7F" w:rsidRPr="00502BBE" w:rsidRDefault="00DA4D7F" w:rsidP="00DA4D7F">
            <w:pPr>
              <w:widowControl/>
              <w:rPr>
                <w:rFonts w:ascii="標楷體" w:eastAsia="標楷體" w:hAnsi="標楷體" w:cs="新細明體"/>
                <w:color w:val="000000" w:themeColor="text1"/>
                <w:kern w:val="0"/>
              </w:rPr>
            </w:pPr>
          </w:p>
        </w:tc>
      </w:tr>
    </w:tbl>
    <w:p w:rsidR="007808EA" w:rsidRPr="00502BBE" w:rsidRDefault="007808EA" w:rsidP="007808EA">
      <w:pPr>
        <w:spacing w:line="480" w:lineRule="exact"/>
        <w:rPr>
          <w:rFonts w:ascii="標楷體" w:eastAsia="標楷體" w:hAnsi="標楷體"/>
          <w:color w:val="000000" w:themeColor="text1"/>
        </w:rPr>
      </w:pPr>
    </w:p>
    <w:p w:rsidR="007808EA" w:rsidRPr="00502BBE" w:rsidRDefault="00373A45" w:rsidP="00373A45">
      <w:pPr>
        <w:snapToGrid w:val="0"/>
        <w:spacing w:line="360" w:lineRule="auto"/>
        <w:ind w:firstLineChars="100" w:firstLine="320"/>
        <w:rPr>
          <w:rFonts w:ascii="標楷體" w:eastAsia="標楷體" w:hAnsi="標楷體"/>
          <w:b/>
          <w:color w:val="000000" w:themeColor="text1"/>
          <w:sz w:val="28"/>
          <w:szCs w:val="28"/>
        </w:rPr>
      </w:pPr>
      <w:r w:rsidRPr="00502BBE">
        <w:rPr>
          <w:rFonts w:ascii="標楷體" w:eastAsia="標楷體" w:hAnsi="標楷體"/>
          <w:b/>
          <w:color w:val="000000" w:themeColor="text1"/>
          <w:sz w:val="32"/>
          <w:szCs w:val="32"/>
        </w:rPr>
        <w:br w:type="page"/>
      </w:r>
      <w:r w:rsidR="00795751" w:rsidRPr="00502BBE">
        <w:rPr>
          <w:rFonts w:ascii="標楷體" w:eastAsia="標楷體" w:hAnsi="標楷體" w:hint="eastAsia"/>
          <w:b/>
          <w:color w:val="000000" w:themeColor="text1"/>
          <w:sz w:val="28"/>
          <w:szCs w:val="28"/>
        </w:rPr>
        <w:lastRenderedPageBreak/>
        <w:t>四</w:t>
      </w:r>
      <w:r w:rsidR="007808EA" w:rsidRPr="00502BBE">
        <w:rPr>
          <w:rFonts w:ascii="標楷體" w:eastAsia="標楷體" w:hAnsi="標楷體" w:hint="eastAsia"/>
          <w:b/>
          <w:color w:val="000000" w:themeColor="text1"/>
          <w:sz w:val="28"/>
          <w:szCs w:val="28"/>
        </w:rPr>
        <w:t>、現金流量之預計：</w:t>
      </w:r>
    </w:p>
    <w:p w:rsidR="007808EA" w:rsidRPr="00502BBE" w:rsidRDefault="007808EA" w:rsidP="007808EA">
      <w:pPr>
        <w:pStyle w:val="a3"/>
        <w:snapToGrid w:val="0"/>
        <w:spacing w:line="360" w:lineRule="auto"/>
        <w:rPr>
          <w:rFonts w:ascii="標楷體" w:eastAsia="標楷體" w:hAnsi="標楷體"/>
          <w:color w:val="000000" w:themeColor="text1"/>
          <w:sz w:val="28"/>
          <w:szCs w:val="28"/>
        </w:rPr>
      </w:pPr>
      <w:r w:rsidRPr="00502BBE">
        <w:rPr>
          <w:rFonts w:ascii="標楷體" w:eastAsia="標楷體" w:hAnsi="標楷體" w:hint="eastAsia"/>
          <w:b/>
          <w:color w:val="000000" w:themeColor="text1"/>
          <w:sz w:val="28"/>
          <w:szCs w:val="28"/>
        </w:rPr>
        <w:t xml:space="preserve">    </w:t>
      </w:r>
      <w:r w:rsidRPr="00502BBE">
        <w:rPr>
          <w:rFonts w:ascii="標楷體" w:eastAsia="標楷體" w:hAnsi="標楷體" w:hint="eastAsia"/>
          <w:color w:val="000000" w:themeColor="text1"/>
          <w:sz w:val="28"/>
          <w:szCs w:val="28"/>
        </w:rPr>
        <w:t>(一)預計業務活動之淨現金流</w:t>
      </w:r>
      <w:r w:rsidR="005F4ED3" w:rsidRPr="00502BBE">
        <w:rPr>
          <w:rFonts w:ascii="標楷體" w:eastAsia="標楷體" w:hAnsi="標楷體" w:hint="eastAsia"/>
          <w:color w:val="000000" w:themeColor="text1"/>
          <w:sz w:val="28"/>
          <w:szCs w:val="28"/>
        </w:rPr>
        <w:t>入</w:t>
      </w:r>
      <w:r w:rsidR="007C6DF4" w:rsidRPr="00502BBE">
        <w:rPr>
          <w:rFonts w:ascii="標楷體" w:eastAsia="標楷體" w:hAnsi="標楷體" w:hint="eastAsia"/>
          <w:color w:val="000000" w:themeColor="text1"/>
          <w:sz w:val="28"/>
          <w:szCs w:val="28"/>
        </w:rPr>
        <w:t>979</w:t>
      </w:r>
      <w:r w:rsidRPr="00502BBE">
        <w:rPr>
          <w:rFonts w:ascii="標楷體" w:eastAsia="標楷體" w:hAnsi="標楷體" w:hint="eastAsia"/>
          <w:color w:val="000000" w:themeColor="text1"/>
          <w:sz w:val="28"/>
          <w:szCs w:val="28"/>
        </w:rPr>
        <w:t>萬元，包括：</w:t>
      </w:r>
    </w:p>
    <w:p w:rsidR="007808EA" w:rsidRPr="00502BBE" w:rsidRDefault="007808EA" w:rsidP="007808EA">
      <w:pPr>
        <w:pStyle w:val="a3"/>
        <w:snapToGrid w:val="0"/>
        <w:spacing w:line="360" w:lineRule="auto"/>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1.本期</w:t>
      </w:r>
      <w:r w:rsidR="00BA0D48" w:rsidRPr="00502BBE">
        <w:rPr>
          <w:rFonts w:ascii="標楷體" w:eastAsia="標楷體" w:hAnsi="標楷體" w:hint="eastAsia"/>
          <w:color w:val="000000" w:themeColor="text1"/>
          <w:sz w:val="28"/>
          <w:szCs w:val="28"/>
        </w:rPr>
        <w:t>短絀</w:t>
      </w:r>
      <w:r w:rsidR="00E03263" w:rsidRPr="00502BBE">
        <w:rPr>
          <w:rFonts w:ascii="標楷體" w:eastAsia="標楷體" w:hAnsi="標楷體"/>
          <w:color w:val="000000" w:themeColor="text1"/>
          <w:sz w:val="28"/>
          <w:szCs w:val="28"/>
        </w:rPr>
        <w:t>2,</w:t>
      </w:r>
      <w:r w:rsidR="007C6DF4" w:rsidRPr="00502BBE">
        <w:rPr>
          <w:rFonts w:ascii="標楷體" w:eastAsia="標楷體" w:hAnsi="標楷體" w:hint="eastAsia"/>
          <w:color w:val="000000" w:themeColor="text1"/>
          <w:sz w:val="28"/>
          <w:szCs w:val="28"/>
        </w:rPr>
        <w:t>121</w:t>
      </w:r>
      <w:r w:rsidR="00524A4F" w:rsidRPr="00502BBE">
        <w:rPr>
          <w:rFonts w:ascii="標楷體" w:eastAsia="標楷體" w:hAnsi="標楷體" w:hint="eastAsia"/>
          <w:color w:val="000000" w:themeColor="text1"/>
          <w:sz w:val="28"/>
          <w:szCs w:val="28"/>
        </w:rPr>
        <w:t>萬</w:t>
      </w:r>
      <w:r w:rsidRPr="00502BBE">
        <w:rPr>
          <w:rFonts w:ascii="標楷體" w:eastAsia="標楷體" w:hAnsi="標楷體" w:hint="eastAsia"/>
          <w:color w:val="000000" w:themeColor="text1"/>
          <w:sz w:val="28"/>
          <w:szCs w:val="28"/>
        </w:rPr>
        <w:t>元。</w:t>
      </w:r>
    </w:p>
    <w:p w:rsidR="00992330" w:rsidRPr="00502BBE" w:rsidRDefault="00992330" w:rsidP="007808EA">
      <w:pPr>
        <w:pStyle w:val="a3"/>
        <w:snapToGrid w:val="0"/>
        <w:spacing w:line="360" w:lineRule="auto"/>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2.</w:t>
      </w:r>
      <w:r w:rsidR="00863040" w:rsidRPr="00502BBE">
        <w:rPr>
          <w:rFonts w:ascii="標楷體" w:eastAsia="標楷體" w:hAnsi="標楷體" w:hint="eastAsia"/>
          <w:color w:val="000000" w:themeColor="text1"/>
          <w:sz w:val="28"/>
          <w:szCs w:val="28"/>
        </w:rPr>
        <w:t>利息股利之調整減少</w:t>
      </w:r>
      <w:r w:rsidR="00E03263" w:rsidRPr="00502BBE">
        <w:rPr>
          <w:rFonts w:ascii="標楷體" w:eastAsia="標楷體" w:hAnsi="標楷體"/>
          <w:color w:val="000000" w:themeColor="text1"/>
          <w:sz w:val="28"/>
          <w:szCs w:val="28"/>
        </w:rPr>
        <w:t>4</w:t>
      </w:r>
      <w:r w:rsidR="004612EF" w:rsidRPr="00502BBE">
        <w:rPr>
          <w:rFonts w:ascii="標楷體" w:eastAsia="標楷體" w:hAnsi="標楷體" w:hint="eastAsia"/>
          <w:color w:val="000000" w:themeColor="text1"/>
          <w:sz w:val="28"/>
          <w:szCs w:val="28"/>
        </w:rPr>
        <w:t>6</w:t>
      </w:r>
      <w:r w:rsidR="00863040" w:rsidRPr="00502BBE">
        <w:rPr>
          <w:rFonts w:ascii="標楷體" w:eastAsia="標楷體" w:hAnsi="標楷體" w:hint="eastAsia"/>
          <w:color w:val="000000" w:themeColor="text1"/>
          <w:sz w:val="28"/>
          <w:szCs w:val="28"/>
        </w:rPr>
        <w:t>萬</w:t>
      </w:r>
      <w:r w:rsidR="004612EF" w:rsidRPr="00502BBE">
        <w:rPr>
          <w:rFonts w:ascii="標楷體" w:eastAsia="標楷體" w:hAnsi="標楷體" w:hint="eastAsia"/>
          <w:color w:val="000000" w:themeColor="text1"/>
          <w:sz w:val="28"/>
          <w:szCs w:val="28"/>
        </w:rPr>
        <w:t>2千</w:t>
      </w:r>
      <w:r w:rsidR="00863040" w:rsidRPr="00502BBE">
        <w:rPr>
          <w:rFonts w:ascii="標楷體" w:eastAsia="標楷體" w:hAnsi="標楷體" w:hint="eastAsia"/>
          <w:color w:val="000000" w:themeColor="text1"/>
          <w:sz w:val="28"/>
          <w:szCs w:val="28"/>
        </w:rPr>
        <w:t>元。</w:t>
      </w:r>
    </w:p>
    <w:p w:rsidR="007808EA" w:rsidRPr="00502BBE" w:rsidRDefault="00373A45" w:rsidP="006F5877">
      <w:pPr>
        <w:pStyle w:val="a3"/>
        <w:snapToGrid w:val="0"/>
        <w:spacing w:line="360" w:lineRule="auto"/>
        <w:ind w:left="1274" w:hangingChars="455" w:hanging="1274"/>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w:t>
      </w:r>
      <w:r w:rsidR="006F5877">
        <w:rPr>
          <w:rFonts w:ascii="標楷體" w:eastAsia="標楷體" w:hAnsi="標楷體" w:hint="eastAsia"/>
          <w:color w:val="000000" w:themeColor="text1"/>
          <w:sz w:val="28"/>
          <w:szCs w:val="28"/>
        </w:rPr>
        <w:t xml:space="preserve"> 3</w:t>
      </w:r>
      <w:r w:rsidR="007808EA" w:rsidRPr="00502BBE">
        <w:rPr>
          <w:rFonts w:ascii="標楷體" w:eastAsia="標楷體" w:hAnsi="標楷體" w:hint="eastAsia"/>
          <w:color w:val="000000" w:themeColor="text1"/>
          <w:sz w:val="28"/>
          <w:szCs w:val="28"/>
        </w:rPr>
        <w:t>.調整項目</w:t>
      </w:r>
      <w:r w:rsidR="00E03263" w:rsidRPr="00502BBE">
        <w:rPr>
          <w:rFonts w:ascii="標楷體" w:eastAsia="標楷體" w:hAnsi="標楷體" w:hint="eastAsia"/>
          <w:color w:val="000000" w:themeColor="text1"/>
          <w:sz w:val="28"/>
          <w:szCs w:val="28"/>
        </w:rPr>
        <w:t>3,</w:t>
      </w:r>
      <w:r w:rsidR="00E03263" w:rsidRPr="00502BBE">
        <w:rPr>
          <w:rFonts w:ascii="標楷體" w:eastAsia="標楷體" w:hAnsi="標楷體"/>
          <w:color w:val="000000" w:themeColor="text1"/>
          <w:sz w:val="28"/>
          <w:szCs w:val="28"/>
        </w:rPr>
        <w:t>1</w:t>
      </w:r>
      <w:r w:rsidR="004770F4" w:rsidRPr="00502BBE">
        <w:rPr>
          <w:rFonts w:ascii="標楷體" w:eastAsia="標楷體" w:hAnsi="標楷體" w:hint="eastAsia"/>
          <w:color w:val="000000" w:themeColor="text1"/>
          <w:sz w:val="28"/>
          <w:szCs w:val="28"/>
        </w:rPr>
        <w:t>00</w:t>
      </w:r>
      <w:r w:rsidR="007808EA" w:rsidRPr="00502BBE">
        <w:rPr>
          <w:rFonts w:ascii="標楷體" w:eastAsia="標楷體" w:hAnsi="標楷體" w:hint="eastAsia"/>
          <w:color w:val="000000" w:themeColor="text1"/>
          <w:sz w:val="28"/>
          <w:szCs w:val="28"/>
        </w:rPr>
        <w:t>萬元，主要係提列</w:t>
      </w:r>
      <w:r w:rsidR="009978AE" w:rsidRPr="00502BBE">
        <w:rPr>
          <w:rFonts w:ascii="標楷體" w:eastAsia="標楷體" w:hAnsi="標楷體" w:hint="eastAsia"/>
          <w:color w:val="000000" w:themeColor="text1"/>
          <w:sz w:val="28"/>
          <w:szCs w:val="28"/>
        </w:rPr>
        <w:t>不動產、廠房及設備</w:t>
      </w:r>
      <w:r w:rsidR="007808EA" w:rsidRPr="00502BBE">
        <w:rPr>
          <w:rFonts w:ascii="標楷體" w:eastAsia="標楷體" w:hAnsi="標楷體" w:hint="eastAsia"/>
          <w:color w:val="000000" w:themeColor="text1"/>
          <w:sz w:val="28"/>
          <w:szCs w:val="28"/>
        </w:rPr>
        <w:t>折舊</w:t>
      </w:r>
      <w:r w:rsidR="005F5BC3" w:rsidRPr="00502BBE">
        <w:rPr>
          <w:rFonts w:ascii="標楷體" w:eastAsia="標楷體" w:hAnsi="標楷體" w:hint="eastAsia"/>
          <w:color w:val="000000" w:themeColor="text1"/>
          <w:sz w:val="28"/>
          <w:szCs w:val="28"/>
        </w:rPr>
        <w:t>1</w:t>
      </w:r>
      <w:r w:rsidR="005F5BC3" w:rsidRPr="00502BBE">
        <w:rPr>
          <w:rFonts w:ascii="標楷體" w:eastAsia="標楷體" w:hAnsi="標楷體"/>
          <w:color w:val="000000" w:themeColor="text1"/>
          <w:sz w:val="28"/>
          <w:szCs w:val="28"/>
        </w:rPr>
        <w:t>,300</w:t>
      </w:r>
      <w:r w:rsidR="00AD175C" w:rsidRPr="00502BBE">
        <w:rPr>
          <w:rFonts w:ascii="標楷體" w:eastAsia="標楷體" w:hAnsi="標楷體" w:hint="eastAsia"/>
          <w:color w:val="000000" w:themeColor="text1"/>
          <w:sz w:val="28"/>
          <w:szCs w:val="28"/>
        </w:rPr>
        <w:t>萬元</w:t>
      </w:r>
      <w:r w:rsidR="00A53D47" w:rsidRPr="00502BBE">
        <w:rPr>
          <w:rFonts w:ascii="標楷體" w:eastAsia="標楷體" w:hAnsi="標楷體" w:hint="eastAsia"/>
          <w:color w:val="000000" w:themeColor="text1"/>
          <w:sz w:val="28"/>
          <w:szCs w:val="28"/>
        </w:rPr>
        <w:t>、攤銷</w:t>
      </w:r>
      <w:r w:rsidR="005F5BC3" w:rsidRPr="00502BBE">
        <w:rPr>
          <w:rFonts w:ascii="標楷體" w:eastAsia="標楷體" w:hAnsi="標楷體" w:hint="eastAsia"/>
          <w:color w:val="000000" w:themeColor="text1"/>
          <w:sz w:val="28"/>
          <w:szCs w:val="28"/>
        </w:rPr>
        <w:t>1</w:t>
      </w:r>
      <w:r w:rsidR="00E03263" w:rsidRPr="00502BBE">
        <w:rPr>
          <w:rFonts w:ascii="標楷體" w:eastAsia="標楷體" w:hAnsi="標楷體"/>
          <w:color w:val="000000" w:themeColor="text1"/>
          <w:sz w:val="28"/>
          <w:szCs w:val="28"/>
        </w:rPr>
        <w:t>,8</w:t>
      </w:r>
      <w:r w:rsidR="005F5BC3" w:rsidRPr="00502BBE">
        <w:rPr>
          <w:rFonts w:ascii="標楷體" w:eastAsia="標楷體" w:hAnsi="標楷體"/>
          <w:color w:val="000000" w:themeColor="text1"/>
          <w:sz w:val="28"/>
          <w:szCs w:val="28"/>
        </w:rPr>
        <w:t>00</w:t>
      </w:r>
      <w:r w:rsidR="00A53D47" w:rsidRPr="00502BBE">
        <w:rPr>
          <w:rFonts w:ascii="標楷體" w:eastAsia="標楷體" w:hAnsi="標楷體" w:hint="eastAsia"/>
          <w:color w:val="000000" w:themeColor="text1"/>
          <w:sz w:val="28"/>
          <w:szCs w:val="28"/>
        </w:rPr>
        <w:t>萬元</w:t>
      </w:r>
      <w:r w:rsidR="007808EA" w:rsidRPr="00502BBE">
        <w:rPr>
          <w:rFonts w:ascii="標楷體" w:eastAsia="標楷體" w:hAnsi="標楷體" w:hint="eastAsia"/>
          <w:color w:val="000000" w:themeColor="text1"/>
          <w:sz w:val="28"/>
          <w:szCs w:val="28"/>
        </w:rPr>
        <w:t>。</w:t>
      </w:r>
    </w:p>
    <w:p w:rsidR="00373A45" w:rsidRPr="00502BBE" w:rsidRDefault="00373A45" w:rsidP="00373A45">
      <w:pPr>
        <w:pStyle w:val="a3"/>
        <w:snapToGrid w:val="0"/>
        <w:spacing w:line="360" w:lineRule="auto"/>
        <w:ind w:leftChars="290" w:left="1256" w:hangingChars="200" w:hanging="56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 xml:space="preserve">  </w:t>
      </w:r>
      <w:r w:rsidR="006F5877">
        <w:rPr>
          <w:rFonts w:ascii="標楷體" w:eastAsia="標楷體" w:hAnsi="標楷體" w:hint="eastAsia"/>
          <w:color w:val="000000" w:themeColor="text1"/>
          <w:sz w:val="28"/>
          <w:szCs w:val="28"/>
        </w:rPr>
        <w:t>4</w:t>
      </w:r>
      <w:r w:rsidRPr="00502BBE">
        <w:rPr>
          <w:rFonts w:ascii="標楷體" w:eastAsia="標楷體" w:hAnsi="標楷體" w:hint="eastAsia"/>
          <w:color w:val="000000" w:themeColor="text1"/>
          <w:sz w:val="28"/>
          <w:szCs w:val="28"/>
        </w:rPr>
        <w:t>.收取利息</w:t>
      </w:r>
      <w:r w:rsidR="004612EF" w:rsidRPr="00502BBE">
        <w:rPr>
          <w:rFonts w:ascii="標楷體" w:eastAsia="標楷體" w:hAnsi="標楷體"/>
          <w:color w:val="000000" w:themeColor="text1"/>
          <w:sz w:val="28"/>
          <w:szCs w:val="28"/>
        </w:rPr>
        <w:t>4</w:t>
      </w:r>
      <w:r w:rsidR="004612EF" w:rsidRPr="00502BBE">
        <w:rPr>
          <w:rFonts w:ascii="標楷體" w:eastAsia="標楷體" w:hAnsi="標楷體" w:hint="eastAsia"/>
          <w:color w:val="000000" w:themeColor="text1"/>
          <w:sz w:val="28"/>
          <w:szCs w:val="28"/>
        </w:rPr>
        <w:t>6萬2千元</w:t>
      </w:r>
      <w:r w:rsidRPr="00502BBE">
        <w:rPr>
          <w:rFonts w:ascii="標楷體" w:eastAsia="標楷體" w:hAnsi="標楷體" w:hint="eastAsia"/>
          <w:color w:val="000000" w:themeColor="text1"/>
          <w:sz w:val="28"/>
          <w:szCs w:val="28"/>
        </w:rPr>
        <w:t>。</w:t>
      </w:r>
    </w:p>
    <w:p w:rsidR="007808EA" w:rsidRPr="00502BBE" w:rsidRDefault="007808EA" w:rsidP="000D7BB5">
      <w:pPr>
        <w:pStyle w:val="a3"/>
        <w:snapToGrid w:val="0"/>
        <w:spacing w:line="360" w:lineRule="auto"/>
        <w:ind w:leftChars="232" w:left="1117" w:hangingChars="200" w:hanging="560"/>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(二)預計投資活動之淨現金流出</w:t>
      </w:r>
      <w:r w:rsidR="007C7A42" w:rsidRPr="00502BBE">
        <w:rPr>
          <w:rFonts w:ascii="標楷體" w:eastAsia="標楷體" w:hAnsi="標楷體"/>
          <w:color w:val="000000" w:themeColor="text1"/>
          <w:sz w:val="28"/>
          <w:szCs w:val="28"/>
        </w:rPr>
        <w:t>2</w:t>
      </w:r>
      <w:r w:rsidR="004770F4" w:rsidRPr="00502BBE">
        <w:rPr>
          <w:rFonts w:ascii="標楷體" w:eastAsia="標楷體" w:hAnsi="標楷體"/>
          <w:color w:val="000000" w:themeColor="text1"/>
          <w:sz w:val="28"/>
          <w:szCs w:val="28"/>
        </w:rPr>
        <w:t>,</w:t>
      </w:r>
      <w:r w:rsidR="00C34783" w:rsidRPr="00502BBE">
        <w:rPr>
          <w:rFonts w:ascii="標楷體" w:eastAsia="標楷體" w:hAnsi="標楷體"/>
          <w:color w:val="000000" w:themeColor="text1"/>
          <w:sz w:val="28"/>
          <w:szCs w:val="28"/>
        </w:rPr>
        <w:t>068</w:t>
      </w:r>
      <w:r w:rsidRPr="00502BBE">
        <w:rPr>
          <w:rFonts w:ascii="標楷體" w:eastAsia="標楷體" w:hAnsi="標楷體" w:hint="eastAsia"/>
          <w:color w:val="000000" w:themeColor="text1"/>
          <w:sz w:val="28"/>
          <w:szCs w:val="28"/>
        </w:rPr>
        <w:t>萬元，係為增加</w:t>
      </w:r>
      <w:r w:rsidR="009978AE" w:rsidRPr="00502BBE">
        <w:rPr>
          <w:rFonts w:ascii="標楷體" w:eastAsia="標楷體" w:hAnsi="標楷體" w:hint="eastAsia"/>
          <w:color w:val="000000" w:themeColor="text1"/>
          <w:sz w:val="28"/>
          <w:szCs w:val="28"/>
        </w:rPr>
        <w:t>不動產、廠房及設備</w:t>
      </w:r>
      <w:r w:rsidR="004612EF" w:rsidRPr="00502BBE">
        <w:rPr>
          <w:rFonts w:ascii="標楷體" w:eastAsia="標楷體" w:hAnsi="標楷體" w:hint="eastAsia"/>
          <w:color w:val="000000" w:themeColor="text1"/>
          <w:sz w:val="28"/>
          <w:szCs w:val="28"/>
        </w:rPr>
        <w:t>2</w:t>
      </w:r>
      <w:r w:rsidR="00C34783" w:rsidRPr="00502BBE">
        <w:rPr>
          <w:rFonts w:ascii="標楷體" w:eastAsia="標楷體" w:hAnsi="標楷體" w:hint="eastAsia"/>
          <w:color w:val="000000" w:themeColor="text1"/>
          <w:sz w:val="28"/>
          <w:szCs w:val="28"/>
        </w:rPr>
        <w:t>,</w:t>
      </w:r>
      <w:r w:rsidR="004612EF" w:rsidRPr="00502BBE">
        <w:rPr>
          <w:rFonts w:ascii="標楷體" w:eastAsia="標楷體" w:hAnsi="標楷體" w:hint="eastAsia"/>
          <w:color w:val="000000" w:themeColor="text1"/>
          <w:sz w:val="28"/>
          <w:szCs w:val="28"/>
        </w:rPr>
        <w:t>068</w:t>
      </w:r>
      <w:r w:rsidR="001C5C90" w:rsidRPr="00502BBE">
        <w:rPr>
          <w:rFonts w:ascii="標楷體" w:eastAsia="標楷體" w:hAnsi="標楷體" w:hint="eastAsia"/>
          <w:color w:val="000000" w:themeColor="text1"/>
          <w:sz w:val="28"/>
          <w:szCs w:val="28"/>
        </w:rPr>
        <w:t>萬元</w:t>
      </w:r>
      <w:r w:rsidRPr="00502BBE">
        <w:rPr>
          <w:rFonts w:ascii="標楷體" w:eastAsia="標楷體" w:hAnsi="標楷體" w:hint="eastAsia"/>
          <w:color w:val="000000" w:themeColor="text1"/>
          <w:sz w:val="28"/>
          <w:szCs w:val="28"/>
        </w:rPr>
        <w:t>。</w:t>
      </w:r>
    </w:p>
    <w:p w:rsidR="007808EA" w:rsidRPr="00502BBE" w:rsidRDefault="007808EA" w:rsidP="00D15B7F">
      <w:pPr>
        <w:pStyle w:val="a3"/>
        <w:snapToGrid w:val="0"/>
        <w:spacing w:line="360" w:lineRule="auto"/>
        <w:ind w:leftChars="232" w:left="1117" w:hangingChars="200" w:hanging="560"/>
        <w:jc w:val="both"/>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(三)預計</w:t>
      </w:r>
      <w:r w:rsidR="00A53D47" w:rsidRPr="00502BBE">
        <w:rPr>
          <w:rFonts w:ascii="標楷體" w:eastAsia="標楷體" w:hAnsi="標楷體" w:hint="eastAsia"/>
          <w:color w:val="000000" w:themeColor="text1"/>
          <w:sz w:val="28"/>
          <w:szCs w:val="28"/>
        </w:rPr>
        <w:t>籌</w:t>
      </w:r>
      <w:r w:rsidRPr="00502BBE">
        <w:rPr>
          <w:rFonts w:ascii="標楷體" w:eastAsia="標楷體" w:hAnsi="標楷體" w:hint="eastAsia"/>
          <w:color w:val="000000" w:themeColor="text1"/>
          <w:sz w:val="28"/>
          <w:szCs w:val="28"/>
        </w:rPr>
        <w:t>資活動之淨現金流入</w:t>
      </w:r>
      <w:r w:rsidR="00D15B7F">
        <w:rPr>
          <w:rFonts w:ascii="標楷體" w:eastAsia="標楷體" w:hAnsi="標楷體"/>
          <w:color w:val="000000" w:themeColor="text1"/>
          <w:sz w:val="28"/>
          <w:szCs w:val="28"/>
        </w:rPr>
        <w:t>589</w:t>
      </w:r>
      <w:r w:rsidR="004770F4" w:rsidRPr="00502BBE">
        <w:rPr>
          <w:rFonts w:ascii="標楷體" w:eastAsia="標楷體" w:hAnsi="標楷體" w:hint="eastAsia"/>
          <w:color w:val="000000" w:themeColor="text1"/>
          <w:sz w:val="28"/>
          <w:szCs w:val="28"/>
        </w:rPr>
        <w:t>萬</w:t>
      </w:r>
      <w:r w:rsidR="00D15B7F">
        <w:rPr>
          <w:rFonts w:ascii="標楷體" w:eastAsia="標楷體" w:hAnsi="標楷體" w:hint="eastAsia"/>
          <w:color w:val="000000" w:themeColor="text1"/>
          <w:sz w:val="28"/>
          <w:szCs w:val="28"/>
        </w:rPr>
        <w:t>4千</w:t>
      </w:r>
      <w:r w:rsidRPr="00502BBE">
        <w:rPr>
          <w:rFonts w:ascii="標楷體" w:eastAsia="標楷體" w:hAnsi="標楷體" w:hint="eastAsia"/>
          <w:color w:val="000000" w:themeColor="text1"/>
          <w:sz w:val="28"/>
          <w:szCs w:val="28"/>
        </w:rPr>
        <w:t>元</w:t>
      </w:r>
      <w:r w:rsidR="00AC6D77" w:rsidRPr="00502BBE">
        <w:rPr>
          <w:rFonts w:ascii="標楷體" w:eastAsia="標楷體" w:hAnsi="標楷體" w:hint="eastAsia"/>
          <w:color w:val="000000" w:themeColor="text1"/>
          <w:sz w:val="28"/>
          <w:szCs w:val="28"/>
        </w:rPr>
        <w:t>，</w:t>
      </w:r>
      <w:r w:rsidR="00BF696A" w:rsidRPr="00502BBE">
        <w:rPr>
          <w:rFonts w:ascii="標楷體" w:eastAsia="標楷體" w:hAnsi="標楷體" w:hint="eastAsia"/>
          <w:color w:val="000000" w:themeColor="text1"/>
          <w:sz w:val="28"/>
          <w:szCs w:val="28"/>
        </w:rPr>
        <w:t>係國庫增撥</w:t>
      </w:r>
      <w:r w:rsidR="00105F21" w:rsidRPr="00502BBE">
        <w:rPr>
          <w:rFonts w:ascii="標楷體" w:eastAsia="標楷體" w:hAnsi="標楷體" w:hint="eastAsia"/>
          <w:color w:val="000000" w:themeColor="text1"/>
          <w:sz w:val="28"/>
          <w:szCs w:val="28"/>
        </w:rPr>
        <w:t>不動產、廠房及設備</w:t>
      </w:r>
      <w:r w:rsidRPr="00502BBE">
        <w:rPr>
          <w:rFonts w:ascii="標楷體" w:eastAsia="標楷體" w:hAnsi="標楷體" w:hint="eastAsia"/>
          <w:color w:val="000000" w:themeColor="text1"/>
          <w:sz w:val="28"/>
          <w:szCs w:val="28"/>
        </w:rPr>
        <w:t>。</w:t>
      </w:r>
    </w:p>
    <w:p w:rsidR="007808EA" w:rsidRPr="00502BBE" w:rsidRDefault="007808EA" w:rsidP="007C7A42">
      <w:pPr>
        <w:pStyle w:val="a3"/>
        <w:snapToGrid w:val="0"/>
        <w:spacing w:line="360" w:lineRule="auto"/>
        <w:ind w:firstLineChars="200" w:firstLine="56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(四)</w:t>
      </w:r>
      <w:r w:rsidR="007C7A42" w:rsidRPr="00502BBE">
        <w:rPr>
          <w:rFonts w:ascii="標楷體" w:eastAsia="標楷體" w:hAnsi="標楷體" w:hint="eastAsia"/>
          <w:color w:val="000000" w:themeColor="text1"/>
          <w:sz w:val="28"/>
          <w:szCs w:val="28"/>
        </w:rPr>
        <w:t>預計本期現金及約當現金淨</w:t>
      </w:r>
      <w:r w:rsidR="004612EF" w:rsidRPr="00502BBE">
        <w:rPr>
          <w:rFonts w:ascii="標楷體" w:eastAsia="標楷體" w:hAnsi="標楷體" w:hint="eastAsia"/>
          <w:color w:val="000000" w:themeColor="text1"/>
          <w:sz w:val="28"/>
          <w:szCs w:val="28"/>
        </w:rPr>
        <w:t>減</w:t>
      </w:r>
      <w:r w:rsidR="00D15B7F">
        <w:rPr>
          <w:rFonts w:ascii="標楷體" w:eastAsia="標楷體" w:hAnsi="標楷體" w:hint="eastAsia"/>
          <w:color w:val="000000" w:themeColor="text1"/>
          <w:sz w:val="28"/>
          <w:szCs w:val="28"/>
        </w:rPr>
        <w:t>499</w:t>
      </w:r>
      <w:r w:rsidRPr="00502BBE">
        <w:rPr>
          <w:rFonts w:ascii="標楷體" w:eastAsia="標楷體" w:hAnsi="標楷體" w:hint="eastAsia"/>
          <w:color w:val="000000" w:themeColor="text1"/>
          <w:sz w:val="28"/>
          <w:szCs w:val="28"/>
        </w:rPr>
        <w:t>萬</w:t>
      </w:r>
      <w:r w:rsidR="00D15B7F">
        <w:rPr>
          <w:rFonts w:ascii="標楷體" w:eastAsia="標楷體" w:hAnsi="標楷體" w:hint="eastAsia"/>
          <w:color w:val="000000" w:themeColor="text1"/>
          <w:sz w:val="28"/>
          <w:szCs w:val="28"/>
        </w:rPr>
        <w:t>6千</w:t>
      </w:r>
      <w:r w:rsidRPr="00502BBE">
        <w:rPr>
          <w:rFonts w:ascii="標楷體" w:eastAsia="標楷體" w:hAnsi="標楷體" w:hint="eastAsia"/>
          <w:color w:val="000000" w:themeColor="text1"/>
          <w:sz w:val="28"/>
          <w:szCs w:val="28"/>
        </w:rPr>
        <w:t>元。</w:t>
      </w:r>
    </w:p>
    <w:p w:rsidR="007808EA" w:rsidRPr="00502BBE" w:rsidRDefault="007808EA" w:rsidP="007808EA">
      <w:pPr>
        <w:pStyle w:val="a3"/>
        <w:snapToGrid w:val="0"/>
        <w:spacing w:line="360" w:lineRule="auto"/>
        <w:ind w:firstLineChars="200" w:firstLine="56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(五)期初現金及約當現金</w:t>
      </w:r>
      <w:r w:rsidR="00C34783" w:rsidRPr="00502BBE">
        <w:rPr>
          <w:rFonts w:ascii="標楷體" w:eastAsia="標楷體" w:hAnsi="標楷體" w:hint="eastAsia"/>
          <w:color w:val="000000" w:themeColor="text1"/>
          <w:sz w:val="28"/>
          <w:szCs w:val="28"/>
        </w:rPr>
        <w:t>3</w:t>
      </w:r>
      <w:r w:rsidR="004770F4" w:rsidRPr="00502BBE">
        <w:rPr>
          <w:rFonts w:ascii="標楷體" w:eastAsia="標楷體" w:hAnsi="標楷體"/>
          <w:color w:val="000000" w:themeColor="text1"/>
          <w:sz w:val="28"/>
          <w:szCs w:val="28"/>
        </w:rPr>
        <w:t>,</w:t>
      </w:r>
      <w:r w:rsidR="002A65F7">
        <w:rPr>
          <w:rFonts w:ascii="標楷體" w:eastAsia="標楷體" w:hAnsi="標楷體" w:hint="eastAsia"/>
          <w:color w:val="000000" w:themeColor="text1"/>
          <w:sz w:val="28"/>
          <w:szCs w:val="28"/>
        </w:rPr>
        <w:t>637</w:t>
      </w:r>
      <w:r w:rsidRPr="00502BBE">
        <w:rPr>
          <w:rFonts w:ascii="標楷體" w:eastAsia="標楷體" w:hAnsi="標楷體" w:hint="eastAsia"/>
          <w:color w:val="000000" w:themeColor="text1"/>
          <w:sz w:val="28"/>
          <w:szCs w:val="28"/>
        </w:rPr>
        <w:t>萬</w:t>
      </w:r>
      <w:r w:rsidR="002A65F7">
        <w:rPr>
          <w:rFonts w:ascii="標楷體" w:eastAsia="標楷體" w:hAnsi="標楷體" w:hint="eastAsia"/>
          <w:color w:val="000000" w:themeColor="text1"/>
          <w:sz w:val="28"/>
          <w:szCs w:val="28"/>
        </w:rPr>
        <w:t>6</w:t>
      </w:r>
      <w:r w:rsidRPr="00502BBE">
        <w:rPr>
          <w:rFonts w:ascii="標楷體" w:eastAsia="標楷體" w:hAnsi="標楷體" w:hint="eastAsia"/>
          <w:color w:val="000000" w:themeColor="text1"/>
          <w:sz w:val="28"/>
          <w:szCs w:val="28"/>
        </w:rPr>
        <w:t>千元。</w:t>
      </w:r>
    </w:p>
    <w:p w:rsidR="007808EA" w:rsidRPr="00502BBE" w:rsidRDefault="007808EA" w:rsidP="007808EA">
      <w:pPr>
        <w:pStyle w:val="a3"/>
        <w:snapToGrid w:val="0"/>
        <w:spacing w:line="360" w:lineRule="auto"/>
        <w:ind w:firstLineChars="200" w:firstLine="560"/>
        <w:rPr>
          <w:rFonts w:ascii="標楷體" w:eastAsia="標楷體" w:hAnsi="標楷體"/>
          <w:color w:val="000000" w:themeColor="text1"/>
          <w:sz w:val="28"/>
          <w:szCs w:val="28"/>
        </w:rPr>
      </w:pPr>
      <w:r w:rsidRPr="00502BBE">
        <w:rPr>
          <w:rFonts w:ascii="標楷體" w:eastAsia="標楷體" w:hAnsi="標楷體" w:hint="eastAsia"/>
          <w:color w:val="000000" w:themeColor="text1"/>
          <w:sz w:val="28"/>
          <w:szCs w:val="28"/>
        </w:rPr>
        <w:t>(六)預計期末現金及約當現金</w:t>
      </w:r>
      <w:r w:rsidR="004612EF" w:rsidRPr="00502BBE">
        <w:rPr>
          <w:rFonts w:ascii="標楷體" w:eastAsia="標楷體" w:hAnsi="標楷體" w:hint="eastAsia"/>
          <w:color w:val="000000" w:themeColor="text1"/>
          <w:sz w:val="28"/>
          <w:szCs w:val="28"/>
        </w:rPr>
        <w:t>3</w:t>
      </w:r>
      <w:r w:rsidR="004770F4" w:rsidRPr="00502BBE">
        <w:rPr>
          <w:rFonts w:ascii="標楷體" w:eastAsia="標楷體" w:hAnsi="標楷體"/>
          <w:color w:val="000000" w:themeColor="text1"/>
          <w:sz w:val="28"/>
          <w:szCs w:val="28"/>
        </w:rPr>
        <w:t>,</w:t>
      </w:r>
      <w:r w:rsidR="002A65F7">
        <w:rPr>
          <w:rFonts w:ascii="標楷體" w:eastAsia="標楷體" w:hAnsi="標楷體" w:hint="eastAsia"/>
          <w:color w:val="000000" w:themeColor="text1"/>
          <w:sz w:val="28"/>
          <w:szCs w:val="28"/>
        </w:rPr>
        <w:t>138</w:t>
      </w:r>
      <w:r w:rsidR="007F51A5" w:rsidRPr="00502BBE">
        <w:rPr>
          <w:rFonts w:ascii="標楷體" w:eastAsia="標楷體" w:hAnsi="標楷體" w:hint="eastAsia"/>
          <w:color w:val="000000" w:themeColor="text1"/>
          <w:sz w:val="28"/>
          <w:szCs w:val="28"/>
        </w:rPr>
        <w:t>萬</w:t>
      </w:r>
      <w:r w:rsidRPr="00502BBE">
        <w:rPr>
          <w:rFonts w:ascii="標楷體" w:eastAsia="標楷體" w:hAnsi="標楷體" w:hint="eastAsia"/>
          <w:color w:val="000000" w:themeColor="text1"/>
          <w:sz w:val="28"/>
          <w:szCs w:val="28"/>
        </w:rPr>
        <w:t>元。</w:t>
      </w:r>
    </w:p>
    <w:p w:rsidR="007808EA" w:rsidRPr="00502BBE" w:rsidRDefault="00795751" w:rsidP="007C6DF4">
      <w:pPr>
        <w:snapToGrid w:val="0"/>
        <w:spacing w:line="360" w:lineRule="auto"/>
        <w:ind w:firstLineChars="100" w:firstLine="280"/>
        <w:rPr>
          <w:rFonts w:ascii="標楷體" w:eastAsia="標楷體" w:hAnsi="標楷體"/>
          <w:b/>
          <w:color w:val="000000" w:themeColor="text1"/>
          <w:sz w:val="28"/>
          <w:szCs w:val="32"/>
        </w:rPr>
      </w:pPr>
      <w:r w:rsidRPr="00502BBE">
        <w:rPr>
          <w:rFonts w:ascii="標楷體" w:eastAsia="標楷體" w:hAnsi="標楷體" w:hint="eastAsia"/>
          <w:b/>
          <w:color w:val="000000" w:themeColor="text1"/>
          <w:sz w:val="28"/>
          <w:szCs w:val="32"/>
        </w:rPr>
        <w:t>五</w:t>
      </w:r>
      <w:r w:rsidR="007808EA" w:rsidRPr="00502BBE">
        <w:rPr>
          <w:rFonts w:ascii="標楷體" w:eastAsia="標楷體" w:hAnsi="標楷體" w:hint="eastAsia"/>
          <w:b/>
          <w:color w:val="000000" w:themeColor="text1"/>
          <w:sz w:val="28"/>
          <w:szCs w:val="32"/>
        </w:rPr>
        <w:t>、補辦預算事項：無。</w:t>
      </w:r>
    </w:p>
    <w:p w:rsidR="007808EA" w:rsidRPr="00502BBE" w:rsidRDefault="007808EA" w:rsidP="00C34783">
      <w:pPr>
        <w:pStyle w:val="a3"/>
        <w:snapToGrid w:val="0"/>
        <w:spacing w:line="360" w:lineRule="auto"/>
        <w:rPr>
          <w:rFonts w:ascii="標楷體" w:eastAsia="標楷體" w:hAnsi="標楷體"/>
          <w:b/>
          <w:color w:val="000000" w:themeColor="text1"/>
          <w:sz w:val="32"/>
          <w:szCs w:val="32"/>
        </w:rPr>
      </w:pPr>
      <w:r w:rsidRPr="00502BBE">
        <w:rPr>
          <w:rFonts w:ascii="標楷體" w:eastAsia="標楷體" w:hAnsi="標楷體" w:hint="eastAsia"/>
          <w:b/>
          <w:color w:val="000000" w:themeColor="text1"/>
          <w:sz w:val="32"/>
          <w:szCs w:val="32"/>
        </w:rPr>
        <w:t>伍、其他</w:t>
      </w:r>
      <w:r w:rsidR="00C34783" w:rsidRPr="00502BBE">
        <w:rPr>
          <w:rFonts w:ascii="標楷體" w:eastAsia="標楷體" w:hAnsi="標楷體" w:hint="eastAsia"/>
          <w:b/>
          <w:color w:val="000000" w:themeColor="text1"/>
          <w:sz w:val="32"/>
          <w:szCs w:val="32"/>
        </w:rPr>
        <w:t>：無。</w:t>
      </w:r>
    </w:p>
    <w:sectPr w:rsidR="007808EA" w:rsidRPr="00502BBE" w:rsidSect="004F4272">
      <w:footerReference w:type="even" r:id="rId16"/>
      <w:pgSz w:w="11906" w:h="16838"/>
      <w:pgMar w:top="1276" w:right="1416" w:bottom="1135" w:left="1418" w:header="852"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842" w:rsidRDefault="00842842">
      <w:r>
        <w:separator/>
      </w:r>
    </w:p>
  </w:endnote>
  <w:endnote w:type="continuationSeparator" w:id="0">
    <w:p w:rsidR="00842842" w:rsidRDefault="0084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DE" w:rsidRDefault="00E632DE" w:rsidP="00086B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32DE" w:rsidRDefault="00E632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842" w:rsidRDefault="00842842">
      <w:r>
        <w:separator/>
      </w:r>
    </w:p>
  </w:footnote>
  <w:footnote w:type="continuationSeparator" w:id="0">
    <w:p w:rsidR="00842842" w:rsidRDefault="00842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355"/>
    <w:multiLevelType w:val="hybridMultilevel"/>
    <w:tmpl w:val="F1E46F38"/>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6323B8"/>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232218"/>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54303B"/>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2677C5"/>
    <w:multiLevelType w:val="hybridMultilevel"/>
    <w:tmpl w:val="0E4A8436"/>
    <w:lvl w:ilvl="0" w:tplc="0409000F">
      <w:start w:val="1"/>
      <w:numFmt w:val="decimal"/>
      <w:lvlText w:val="%1."/>
      <w:lvlJc w:val="left"/>
      <w:pPr>
        <w:ind w:left="352" w:hanging="360"/>
      </w:pPr>
      <w:rPr>
        <w:rFonts w:hint="default"/>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5" w15:restartNumberingAfterBreak="0">
    <w:nsid w:val="103A3BB9"/>
    <w:multiLevelType w:val="hybridMultilevel"/>
    <w:tmpl w:val="EA3A7060"/>
    <w:lvl w:ilvl="0" w:tplc="6570D47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3166326"/>
    <w:multiLevelType w:val="hybridMultilevel"/>
    <w:tmpl w:val="D146F650"/>
    <w:lvl w:ilvl="0" w:tplc="87E4AD1A">
      <w:start w:val="1"/>
      <w:numFmt w:val="taiwaneseCountingThousand"/>
      <w:lvlText w:val="(%1)"/>
      <w:lvlJc w:val="left"/>
      <w:pPr>
        <w:ind w:left="720" w:hanging="720"/>
      </w:pPr>
      <w:rPr>
        <w:rFonts w:hint="default"/>
      </w:rPr>
    </w:lvl>
    <w:lvl w:ilvl="1" w:tplc="E84E9F82">
      <w:start w:val="1"/>
      <w:numFmt w:val="decimal"/>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D929F5"/>
    <w:multiLevelType w:val="hybridMultilevel"/>
    <w:tmpl w:val="733C2F34"/>
    <w:lvl w:ilvl="0" w:tplc="F0C42C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EB40BE"/>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080971"/>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CA48E5"/>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5A5F9A"/>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211A4A"/>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F00738"/>
    <w:multiLevelType w:val="hybridMultilevel"/>
    <w:tmpl w:val="7B445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C97BFB"/>
    <w:multiLevelType w:val="hybridMultilevel"/>
    <w:tmpl w:val="4858D754"/>
    <w:lvl w:ilvl="0" w:tplc="3A2C000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CA182C"/>
    <w:multiLevelType w:val="hybridMultilevel"/>
    <w:tmpl w:val="841471D6"/>
    <w:lvl w:ilvl="0" w:tplc="61E85866">
      <w:start w:val="1"/>
      <w:numFmt w:val="taiwaneseCountingThousand"/>
      <w:lvlText w:val="(%1)"/>
      <w:lvlJc w:val="left"/>
      <w:pPr>
        <w:ind w:left="720" w:hanging="720"/>
      </w:pPr>
      <w:rPr>
        <w:rFonts w:hint="default"/>
      </w:rPr>
    </w:lvl>
    <w:lvl w:ilvl="1" w:tplc="C28E5C5A">
      <w:start w:val="1"/>
      <w:numFmt w:val="decimal"/>
      <w:lvlText w:val="%2."/>
      <w:lvlJc w:val="left"/>
      <w:pPr>
        <w:ind w:left="840" w:hanging="360"/>
      </w:pPr>
      <w:rPr>
        <w:rFonts w:hint="default"/>
        <w:color w:val="000000"/>
      </w:rPr>
    </w:lvl>
    <w:lvl w:ilvl="2" w:tplc="A810FC98">
      <w:start w:val="1"/>
      <w:numFmt w:val="decimal"/>
      <w:lvlText w:val="(%3)"/>
      <w:lvlJc w:val="left"/>
      <w:pPr>
        <w:ind w:left="1680" w:hanging="720"/>
      </w:pPr>
      <w:rPr>
        <w:rFonts w:hint="default"/>
        <w:color w:val="00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162C7B"/>
    <w:multiLevelType w:val="hybridMultilevel"/>
    <w:tmpl w:val="F0F20DEA"/>
    <w:lvl w:ilvl="0" w:tplc="0450AA8A">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7" w15:restartNumberingAfterBreak="0">
    <w:nsid w:val="2EB45DD3"/>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8E1CF6"/>
    <w:multiLevelType w:val="hybridMultilevel"/>
    <w:tmpl w:val="7F848968"/>
    <w:lvl w:ilvl="0" w:tplc="EBDABC4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863D38"/>
    <w:multiLevelType w:val="hybridMultilevel"/>
    <w:tmpl w:val="875447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C46622"/>
    <w:multiLevelType w:val="hybridMultilevel"/>
    <w:tmpl w:val="63808DB0"/>
    <w:lvl w:ilvl="0" w:tplc="32D45F94">
      <w:start w:val="1"/>
      <w:numFmt w:val="decimal"/>
      <w:lvlText w:val="(%1)"/>
      <w:lvlJc w:val="left"/>
      <w:pPr>
        <w:ind w:left="720" w:hanging="72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501E39"/>
    <w:multiLevelType w:val="hybridMultilevel"/>
    <w:tmpl w:val="B2FAA1AC"/>
    <w:lvl w:ilvl="0" w:tplc="D57696E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483D33"/>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B72B4C"/>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BF1E0E"/>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3C7A81"/>
    <w:multiLevelType w:val="hybridMultilevel"/>
    <w:tmpl w:val="E892D490"/>
    <w:lvl w:ilvl="0" w:tplc="E84E9F8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A454C8"/>
    <w:multiLevelType w:val="hybridMultilevel"/>
    <w:tmpl w:val="733C2F34"/>
    <w:lvl w:ilvl="0" w:tplc="F0C42C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1D661A"/>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FD767D"/>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421139"/>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6B264A"/>
    <w:multiLevelType w:val="hybridMultilevel"/>
    <w:tmpl w:val="E892D490"/>
    <w:lvl w:ilvl="0" w:tplc="E84E9F8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C47378"/>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CD5447"/>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6E7ADC"/>
    <w:multiLevelType w:val="hybridMultilevel"/>
    <w:tmpl w:val="EB92C1DE"/>
    <w:lvl w:ilvl="0" w:tplc="D4E4B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F17EC8"/>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3C18EB"/>
    <w:multiLevelType w:val="hybridMultilevel"/>
    <w:tmpl w:val="F43C5056"/>
    <w:lvl w:ilvl="0" w:tplc="2AF2D7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286AD9"/>
    <w:multiLevelType w:val="hybridMultilevel"/>
    <w:tmpl w:val="4320A172"/>
    <w:lvl w:ilvl="0" w:tplc="89F6091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652C48"/>
    <w:multiLevelType w:val="hybridMultilevel"/>
    <w:tmpl w:val="B6382740"/>
    <w:lvl w:ilvl="0" w:tplc="241CA600">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8" w15:restartNumberingAfterBreak="0">
    <w:nsid w:val="69D26BE0"/>
    <w:multiLevelType w:val="hybridMultilevel"/>
    <w:tmpl w:val="48626626"/>
    <w:lvl w:ilvl="0" w:tplc="2D22DA1A">
      <w:start w:val="7"/>
      <w:numFmt w:val="taiwaneseCountingThousand"/>
      <w:lvlText w:val="(%1)"/>
      <w:lvlJc w:val="left"/>
      <w:pPr>
        <w:ind w:left="718" w:hanging="720"/>
      </w:pPr>
      <w:rPr>
        <w:rFonts w:hint="default"/>
      </w:rPr>
    </w:lvl>
    <w:lvl w:ilvl="1" w:tplc="74E4B24A">
      <w:start w:val="1"/>
      <w:numFmt w:val="taiwaneseCountingThousand"/>
      <w:suff w:val="nothing"/>
      <w:lvlText w:val="%2、"/>
      <w:lvlJc w:val="left"/>
      <w:pPr>
        <w:ind w:left="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5F7403"/>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B15A40"/>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D53973"/>
    <w:multiLevelType w:val="hybridMultilevel"/>
    <w:tmpl w:val="6C1E1E80"/>
    <w:lvl w:ilvl="0" w:tplc="A810FC98">
      <w:start w:val="1"/>
      <w:numFmt w:val="decimal"/>
      <w:lvlText w:val="(%1)"/>
      <w:lvlJc w:val="left"/>
      <w:pPr>
        <w:ind w:left="168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E56B3E"/>
    <w:multiLevelType w:val="hybridMultilevel"/>
    <w:tmpl w:val="0582CF6C"/>
    <w:lvl w:ilvl="0" w:tplc="F3FE1E9E">
      <w:start w:val="5"/>
      <w:numFmt w:val="taiwaneseCountingThousand"/>
      <w:lvlText w:val="(%1)"/>
      <w:lvlJc w:val="left"/>
      <w:pPr>
        <w:ind w:left="720" w:hanging="720"/>
      </w:pPr>
      <w:rPr>
        <w:rFonts w:hint="default"/>
      </w:rPr>
    </w:lvl>
    <w:lvl w:ilvl="1" w:tplc="140ED31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650FAE"/>
    <w:multiLevelType w:val="hybridMultilevel"/>
    <w:tmpl w:val="3762FEA0"/>
    <w:lvl w:ilvl="0" w:tplc="AA029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1A152B"/>
    <w:multiLevelType w:val="hybridMultilevel"/>
    <w:tmpl w:val="2E10702E"/>
    <w:lvl w:ilvl="0" w:tplc="04520BEE">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6"/>
  </w:num>
  <w:num w:numId="3">
    <w:abstractNumId w:val="6"/>
  </w:num>
  <w:num w:numId="4">
    <w:abstractNumId w:val="18"/>
  </w:num>
  <w:num w:numId="5">
    <w:abstractNumId w:val="7"/>
  </w:num>
  <w:num w:numId="6">
    <w:abstractNumId w:val="42"/>
  </w:num>
  <w:num w:numId="7">
    <w:abstractNumId w:val="5"/>
  </w:num>
  <w:num w:numId="8">
    <w:abstractNumId w:val="33"/>
  </w:num>
  <w:num w:numId="9">
    <w:abstractNumId w:val="38"/>
  </w:num>
  <w:num w:numId="10">
    <w:abstractNumId w:val="26"/>
  </w:num>
  <w:num w:numId="11">
    <w:abstractNumId w:val="25"/>
  </w:num>
  <w:num w:numId="12">
    <w:abstractNumId w:val="30"/>
  </w:num>
  <w:num w:numId="13">
    <w:abstractNumId w:val="29"/>
  </w:num>
  <w:num w:numId="14">
    <w:abstractNumId w:val="12"/>
  </w:num>
  <w:num w:numId="15">
    <w:abstractNumId w:val="9"/>
  </w:num>
  <w:num w:numId="16">
    <w:abstractNumId w:val="8"/>
  </w:num>
  <w:num w:numId="17">
    <w:abstractNumId w:val="44"/>
  </w:num>
  <w:num w:numId="18">
    <w:abstractNumId w:val="34"/>
  </w:num>
  <w:num w:numId="19">
    <w:abstractNumId w:val="2"/>
  </w:num>
  <w:num w:numId="20">
    <w:abstractNumId w:val="1"/>
  </w:num>
  <w:num w:numId="21">
    <w:abstractNumId w:val="17"/>
  </w:num>
  <w:num w:numId="22">
    <w:abstractNumId w:val="40"/>
  </w:num>
  <w:num w:numId="23">
    <w:abstractNumId w:val="10"/>
  </w:num>
  <w:num w:numId="24">
    <w:abstractNumId w:val="3"/>
  </w:num>
  <w:num w:numId="25">
    <w:abstractNumId w:val="22"/>
  </w:num>
  <w:num w:numId="26">
    <w:abstractNumId w:val="28"/>
  </w:num>
  <w:num w:numId="27">
    <w:abstractNumId w:val="23"/>
  </w:num>
  <w:num w:numId="28">
    <w:abstractNumId w:val="27"/>
  </w:num>
  <w:num w:numId="29">
    <w:abstractNumId w:val="31"/>
  </w:num>
  <w:num w:numId="30">
    <w:abstractNumId w:val="39"/>
  </w:num>
  <w:num w:numId="31">
    <w:abstractNumId w:val="32"/>
  </w:num>
  <w:num w:numId="32">
    <w:abstractNumId w:val="35"/>
  </w:num>
  <w:num w:numId="33">
    <w:abstractNumId w:val="24"/>
  </w:num>
  <w:num w:numId="34">
    <w:abstractNumId w:val="20"/>
  </w:num>
  <w:num w:numId="35">
    <w:abstractNumId w:val="14"/>
  </w:num>
  <w:num w:numId="36">
    <w:abstractNumId w:val="11"/>
  </w:num>
  <w:num w:numId="37">
    <w:abstractNumId w:val="13"/>
  </w:num>
  <w:num w:numId="38">
    <w:abstractNumId w:val="0"/>
  </w:num>
  <w:num w:numId="39">
    <w:abstractNumId w:val="37"/>
  </w:num>
  <w:num w:numId="40">
    <w:abstractNumId w:val="16"/>
  </w:num>
  <w:num w:numId="41">
    <w:abstractNumId w:val="43"/>
  </w:num>
  <w:num w:numId="42">
    <w:abstractNumId w:val="21"/>
  </w:num>
  <w:num w:numId="43">
    <w:abstractNumId w:val="19"/>
  </w:num>
  <w:num w:numId="44">
    <w:abstractNumId w:val="15"/>
  </w:num>
  <w:num w:numId="45">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51"/>
    <w:rsid w:val="00000A1F"/>
    <w:rsid w:val="00001E65"/>
    <w:rsid w:val="00002122"/>
    <w:rsid w:val="0000409E"/>
    <w:rsid w:val="0000587A"/>
    <w:rsid w:val="0000744E"/>
    <w:rsid w:val="00013E1A"/>
    <w:rsid w:val="000157E0"/>
    <w:rsid w:val="000169C9"/>
    <w:rsid w:val="00017771"/>
    <w:rsid w:val="0002048A"/>
    <w:rsid w:val="00020F3E"/>
    <w:rsid w:val="00022218"/>
    <w:rsid w:val="00023088"/>
    <w:rsid w:val="0002447D"/>
    <w:rsid w:val="000245A6"/>
    <w:rsid w:val="000245B7"/>
    <w:rsid w:val="0002552B"/>
    <w:rsid w:val="00026F0A"/>
    <w:rsid w:val="0002748D"/>
    <w:rsid w:val="00027E91"/>
    <w:rsid w:val="00030055"/>
    <w:rsid w:val="00031BD3"/>
    <w:rsid w:val="00033262"/>
    <w:rsid w:val="0003340B"/>
    <w:rsid w:val="00033DBC"/>
    <w:rsid w:val="0003465B"/>
    <w:rsid w:val="00043456"/>
    <w:rsid w:val="00043C17"/>
    <w:rsid w:val="00045FB2"/>
    <w:rsid w:val="00046D46"/>
    <w:rsid w:val="000476CE"/>
    <w:rsid w:val="00051518"/>
    <w:rsid w:val="000524F7"/>
    <w:rsid w:val="000526C9"/>
    <w:rsid w:val="00053040"/>
    <w:rsid w:val="00053199"/>
    <w:rsid w:val="00053B7B"/>
    <w:rsid w:val="0005543E"/>
    <w:rsid w:val="00055547"/>
    <w:rsid w:val="00055E3B"/>
    <w:rsid w:val="00064978"/>
    <w:rsid w:val="000652CC"/>
    <w:rsid w:val="00067902"/>
    <w:rsid w:val="00070846"/>
    <w:rsid w:val="00070C2C"/>
    <w:rsid w:val="000725FA"/>
    <w:rsid w:val="00073C14"/>
    <w:rsid w:val="00075EDD"/>
    <w:rsid w:val="000819DE"/>
    <w:rsid w:val="0008245E"/>
    <w:rsid w:val="000834EF"/>
    <w:rsid w:val="00086BD9"/>
    <w:rsid w:val="00086F8B"/>
    <w:rsid w:val="000872E4"/>
    <w:rsid w:val="00092B48"/>
    <w:rsid w:val="00093F0E"/>
    <w:rsid w:val="00094057"/>
    <w:rsid w:val="00095381"/>
    <w:rsid w:val="00096DA1"/>
    <w:rsid w:val="00097DC6"/>
    <w:rsid w:val="000A2153"/>
    <w:rsid w:val="000A2F9A"/>
    <w:rsid w:val="000A4744"/>
    <w:rsid w:val="000A5245"/>
    <w:rsid w:val="000A5A7B"/>
    <w:rsid w:val="000A6549"/>
    <w:rsid w:val="000A749C"/>
    <w:rsid w:val="000B0E81"/>
    <w:rsid w:val="000B38F5"/>
    <w:rsid w:val="000B5ABE"/>
    <w:rsid w:val="000C23CB"/>
    <w:rsid w:val="000C253D"/>
    <w:rsid w:val="000C44F9"/>
    <w:rsid w:val="000C4A51"/>
    <w:rsid w:val="000C59E8"/>
    <w:rsid w:val="000C658B"/>
    <w:rsid w:val="000C6E07"/>
    <w:rsid w:val="000C7450"/>
    <w:rsid w:val="000D089C"/>
    <w:rsid w:val="000D19BB"/>
    <w:rsid w:val="000D226B"/>
    <w:rsid w:val="000D2D59"/>
    <w:rsid w:val="000D2DB5"/>
    <w:rsid w:val="000D36E7"/>
    <w:rsid w:val="000D5306"/>
    <w:rsid w:val="000D7BB5"/>
    <w:rsid w:val="000E1201"/>
    <w:rsid w:val="000E2F40"/>
    <w:rsid w:val="000E3FC7"/>
    <w:rsid w:val="000E438D"/>
    <w:rsid w:val="000E4F57"/>
    <w:rsid w:val="000E63ED"/>
    <w:rsid w:val="000E7B77"/>
    <w:rsid w:val="000F0745"/>
    <w:rsid w:val="000F16FF"/>
    <w:rsid w:val="000F2205"/>
    <w:rsid w:val="000F4F87"/>
    <w:rsid w:val="000F5805"/>
    <w:rsid w:val="001047B7"/>
    <w:rsid w:val="00105F21"/>
    <w:rsid w:val="00106980"/>
    <w:rsid w:val="0011392C"/>
    <w:rsid w:val="00114081"/>
    <w:rsid w:val="00114D6F"/>
    <w:rsid w:val="00115760"/>
    <w:rsid w:val="00117180"/>
    <w:rsid w:val="00117A52"/>
    <w:rsid w:val="00122812"/>
    <w:rsid w:val="00123623"/>
    <w:rsid w:val="001249CA"/>
    <w:rsid w:val="0012558B"/>
    <w:rsid w:val="00125DE6"/>
    <w:rsid w:val="00126767"/>
    <w:rsid w:val="001269BD"/>
    <w:rsid w:val="00127CFB"/>
    <w:rsid w:val="00131225"/>
    <w:rsid w:val="0013394B"/>
    <w:rsid w:val="0013480D"/>
    <w:rsid w:val="0013581E"/>
    <w:rsid w:val="00135AFA"/>
    <w:rsid w:val="00140D02"/>
    <w:rsid w:val="00141A18"/>
    <w:rsid w:val="0014209B"/>
    <w:rsid w:val="00142CD4"/>
    <w:rsid w:val="0014543D"/>
    <w:rsid w:val="001516E8"/>
    <w:rsid w:val="00151AA2"/>
    <w:rsid w:val="00152F22"/>
    <w:rsid w:val="00155E36"/>
    <w:rsid w:val="0015696C"/>
    <w:rsid w:val="00161EF0"/>
    <w:rsid w:val="001621DC"/>
    <w:rsid w:val="00163776"/>
    <w:rsid w:val="001709A2"/>
    <w:rsid w:val="001721A5"/>
    <w:rsid w:val="001730E2"/>
    <w:rsid w:val="00175616"/>
    <w:rsid w:val="00181420"/>
    <w:rsid w:val="00191904"/>
    <w:rsid w:val="001937F8"/>
    <w:rsid w:val="0019386E"/>
    <w:rsid w:val="0019543D"/>
    <w:rsid w:val="00197C15"/>
    <w:rsid w:val="001A00CC"/>
    <w:rsid w:val="001A10C7"/>
    <w:rsid w:val="001A3073"/>
    <w:rsid w:val="001A4963"/>
    <w:rsid w:val="001A4F6A"/>
    <w:rsid w:val="001A4F7B"/>
    <w:rsid w:val="001B023C"/>
    <w:rsid w:val="001B2872"/>
    <w:rsid w:val="001B4FFC"/>
    <w:rsid w:val="001B7F1A"/>
    <w:rsid w:val="001C1A36"/>
    <w:rsid w:val="001C393C"/>
    <w:rsid w:val="001C5C90"/>
    <w:rsid w:val="001C732B"/>
    <w:rsid w:val="001D119D"/>
    <w:rsid w:val="001D26ED"/>
    <w:rsid w:val="001D3243"/>
    <w:rsid w:val="001D4344"/>
    <w:rsid w:val="001E0A5A"/>
    <w:rsid w:val="001E0B04"/>
    <w:rsid w:val="001E4F44"/>
    <w:rsid w:val="001E5440"/>
    <w:rsid w:val="001E5F75"/>
    <w:rsid w:val="001E6218"/>
    <w:rsid w:val="001E7ED9"/>
    <w:rsid w:val="001F1234"/>
    <w:rsid w:val="001F17C6"/>
    <w:rsid w:val="001F3030"/>
    <w:rsid w:val="001F4E87"/>
    <w:rsid w:val="00200E5F"/>
    <w:rsid w:val="00205686"/>
    <w:rsid w:val="002102AA"/>
    <w:rsid w:val="002104BA"/>
    <w:rsid w:val="00210FA1"/>
    <w:rsid w:val="0021130F"/>
    <w:rsid w:val="0021163C"/>
    <w:rsid w:val="00211B13"/>
    <w:rsid w:val="002153D7"/>
    <w:rsid w:val="00220450"/>
    <w:rsid w:val="0022063E"/>
    <w:rsid w:val="00223527"/>
    <w:rsid w:val="00224044"/>
    <w:rsid w:val="00230763"/>
    <w:rsid w:val="00233D44"/>
    <w:rsid w:val="002341F5"/>
    <w:rsid w:val="00235BEF"/>
    <w:rsid w:val="00240475"/>
    <w:rsid w:val="00240616"/>
    <w:rsid w:val="002407DC"/>
    <w:rsid w:val="0024129A"/>
    <w:rsid w:val="00250879"/>
    <w:rsid w:val="00251063"/>
    <w:rsid w:val="00251554"/>
    <w:rsid w:val="00252A6C"/>
    <w:rsid w:val="00253717"/>
    <w:rsid w:val="002543DA"/>
    <w:rsid w:val="00254BA2"/>
    <w:rsid w:val="00255A76"/>
    <w:rsid w:val="002562A2"/>
    <w:rsid w:val="0025638D"/>
    <w:rsid w:val="002628B9"/>
    <w:rsid w:val="002642B2"/>
    <w:rsid w:val="002648DA"/>
    <w:rsid w:val="00265ECC"/>
    <w:rsid w:val="002662A3"/>
    <w:rsid w:val="00266A3B"/>
    <w:rsid w:val="002676B6"/>
    <w:rsid w:val="002719AF"/>
    <w:rsid w:val="00272E29"/>
    <w:rsid w:val="002735B9"/>
    <w:rsid w:val="002735CF"/>
    <w:rsid w:val="002747F8"/>
    <w:rsid w:val="00275CD2"/>
    <w:rsid w:val="0027618D"/>
    <w:rsid w:val="00281216"/>
    <w:rsid w:val="00281AEC"/>
    <w:rsid w:val="00281EC5"/>
    <w:rsid w:val="002830FE"/>
    <w:rsid w:val="00285D87"/>
    <w:rsid w:val="0028709D"/>
    <w:rsid w:val="0029151A"/>
    <w:rsid w:val="00293077"/>
    <w:rsid w:val="00295393"/>
    <w:rsid w:val="00297A1A"/>
    <w:rsid w:val="002A0153"/>
    <w:rsid w:val="002A1CE7"/>
    <w:rsid w:val="002A3C21"/>
    <w:rsid w:val="002A4026"/>
    <w:rsid w:val="002A4F40"/>
    <w:rsid w:val="002A53F2"/>
    <w:rsid w:val="002A64BD"/>
    <w:rsid w:val="002A65F7"/>
    <w:rsid w:val="002B1A4D"/>
    <w:rsid w:val="002B24E4"/>
    <w:rsid w:val="002B2AB9"/>
    <w:rsid w:val="002B2DE3"/>
    <w:rsid w:val="002B3635"/>
    <w:rsid w:val="002B3715"/>
    <w:rsid w:val="002B4614"/>
    <w:rsid w:val="002C0477"/>
    <w:rsid w:val="002C33D2"/>
    <w:rsid w:val="002C4940"/>
    <w:rsid w:val="002C4DC2"/>
    <w:rsid w:val="002C57C1"/>
    <w:rsid w:val="002C5ECF"/>
    <w:rsid w:val="002C71D0"/>
    <w:rsid w:val="002C7D1A"/>
    <w:rsid w:val="002D2B91"/>
    <w:rsid w:val="002D2DBC"/>
    <w:rsid w:val="002D38A2"/>
    <w:rsid w:val="002D4451"/>
    <w:rsid w:val="002D5138"/>
    <w:rsid w:val="002D52CF"/>
    <w:rsid w:val="002D6B20"/>
    <w:rsid w:val="002D6FD1"/>
    <w:rsid w:val="002E3A28"/>
    <w:rsid w:val="002E4DB9"/>
    <w:rsid w:val="002E4DE3"/>
    <w:rsid w:val="002F15AD"/>
    <w:rsid w:val="002F1690"/>
    <w:rsid w:val="002F19C3"/>
    <w:rsid w:val="002F1F1C"/>
    <w:rsid w:val="002F3302"/>
    <w:rsid w:val="002F4E32"/>
    <w:rsid w:val="002F52DB"/>
    <w:rsid w:val="002F60FA"/>
    <w:rsid w:val="002F7CD5"/>
    <w:rsid w:val="00300AA4"/>
    <w:rsid w:val="0030110D"/>
    <w:rsid w:val="0030216D"/>
    <w:rsid w:val="00304CB1"/>
    <w:rsid w:val="00304E8B"/>
    <w:rsid w:val="00305874"/>
    <w:rsid w:val="003117EE"/>
    <w:rsid w:val="00312217"/>
    <w:rsid w:val="00312569"/>
    <w:rsid w:val="003146B0"/>
    <w:rsid w:val="0031594F"/>
    <w:rsid w:val="00315FE3"/>
    <w:rsid w:val="003206F6"/>
    <w:rsid w:val="003219E3"/>
    <w:rsid w:val="003223FE"/>
    <w:rsid w:val="0032252E"/>
    <w:rsid w:val="00323EB6"/>
    <w:rsid w:val="0032503B"/>
    <w:rsid w:val="00325A97"/>
    <w:rsid w:val="00325E2F"/>
    <w:rsid w:val="003274F7"/>
    <w:rsid w:val="0033061A"/>
    <w:rsid w:val="0033081C"/>
    <w:rsid w:val="003327B7"/>
    <w:rsid w:val="00333D59"/>
    <w:rsid w:val="00334019"/>
    <w:rsid w:val="00334BEA"/>
    <w:rsid w:val="003354AD"/>
    <w:rsid w:val="003433A1"/>
    <w:rsid w:val="00345392"/>
    <w:rsid w:val="003458F9"/>
    <w:rsid w:val="0035338A"/>
    <w:rsid w:val="0035531D"/>
    <w:rsid w:val="003554B7"/>
    <w:rsid w:val="003571B3"/>
    <w:rsid w:val="00357B73"/>
    <w:rsid w:val="00360C41"/>
    <w:rsid w:val="0036192C"/>
    <w:rsid w:val="00363590"/>
    <w:rsid w:val="0036369B"/>
    <w:rsid w:val="003638C0"/>
    <w:rsid w:val="0036400D"/>
    <w:rsid w:val="00364212"/>
    <w:rsid w:val="00371554"/>
    <w:rsid w:val="00372BD9"/>
    <w:rsid w:val="00373A45"/>
    <w:rsid w:val="00376421"/>
    <w:rsid w:val="0037737C"/>
    <w:rsid w:val="00380898"/>
    <w:rsid w:val="003816C1"/>
    <w:rsid w:val="00382D58"/>
    <w:rsid w:val="003835E1"/>
    <w:rsid w:val="0038553E"/>
    <w:rsid w:val="0038559E"/>
    <w:rsid w:val="00385B0E"/>
    <w:rsid w:val="003862E5"/>
    <w:rsid w:val="003901F5"/>
    <w:rsid w:val="0039102C"/>
    <w:rsid w:val="00391811"/>
    <w:rsid w:val="00394B15"/>
    <w:rsid w:val="003976E8"/>
    <w:rsid w:val="003A08B9"/>
    <w:rsid w:val="003A416D"/>
    <w:rsid w:val="003A622E"/>
    <w:rsid w:val="003B439D"/>
    <w:rsid w:val="003B495C"/>
    <w:rsid w:val="003B72B2"/>
    <w:rsid w:val="003C2103"/>
    <w:rsid w:val="003C4298"/>
    <w:rsid w:val="003C4E53"/>
    <w:rsid w:val="003D17C5"/>
    <w:rsid w:val="003D361D"/>
    <w:rsid w:val="003D39CB"/>
    <w:rsid w:val="003D4DC5"/>
    <w:rsid w:val="003D6F51"/>
    <w:rsid w:val="003E22B3"/>
    <w:rsid w:val="003E2D30"/>
    <w:rsid w:val="003E40A5"/>
    <w:rsid w:val="003F25A1"/>
    <w:rsid w:val="003F35BB"/>
    <w:rsid w:val="003F4713"/>
    <w:rsid w:val="003F4B27"/>
    <w:rsid w:val="003F56B6"/>
    <w:rsid w:val="00403253"/>
    <w:rsid w:val="0040530F"/>
    <w:rsid w:val="004061A6"/>
    <w:rsid w:val="00406234"/>
    <w:rsid w:val="00407878"/>
    <w:rsid w:val="00412311"/>
    <w:rsid w:val="00412794"/>
    <w:rsid w:val="00414FF1"/>
    <w:rsid w:val="00415A97"/>
    <w:rsid w:val="00416100"/>
    <w:rsid w:val="00416B08"/>
    <w:rsid w:val="004170B6"/>
    <w:rsid w:val="00420B3E"/>
    <w:rsid w:val="0042114D"/>
    <w:rsid w:val="00421D2E"/>
    <w:rsid w:val="00422540"/>
    <w:rsid w:val="00422A0E"/>
    <w:rsid w:val="004248C7"/>
    <w:rsid w:val="004264DE"/>
    <w:rsid w:val="00426ACC"/>
    <w:rsid w:val="0043066A"/>
    <w:rsid w:val="0043193C"/>
    <w:rsid w:val="00431964"/>
    <w:rsid w:val="004335C8"/>
    <w:rsid w:val="004337D5"/>
    <w:rsid w:val="00434D5C"/>
    <w:rsid w:val="00434FC9"/>
    <w:rsid w:val="00436910"/>
    <w:rsid w:val="00443F2F"/>
    <w:rsid w:val="00444461"/>
    <w:rsid w:val="00445870"/>
    <w:rsid w:val="00445BBD"/>
    <w:rsid w:val="00447123"/>
    <w:rsid w:val="004475BB"/>
    <w:rsid w:val="004475FD"/>
    <w:rsid w:val="00451718"/>
    <w:rsid w:val="00451C17"/>
    <w:rsid w:val="00452944"/>
    <w:rsid w:val="00452D89"/>
    <w:rsid w:val="00453D4D"/>
    <w:rsid w:val="004540D1"/>
    <w:rsid w:val="00455E51"/>
    <w:rsid w:val="00456DE2"/>
    <w:rsid w:val="004612EF"/>
    <w:rsid w:val="004641B4"/>
    <w:rsid w:val="004654F6"/>
    <w:rsid w:val="00465562"/>
    <w:rsid w:val="00465866"/>
    <w:rsid w:val="00467E11"/>
    <w:rsid w:val="00470D67"/>
    <w:rsid w:val="00472944"/>
    <w:rsid w:val="004770F4"/>
    <w:rsid w:val="004802D4"/>
    <w:rsid w:val="004822DE"/>
    <w:rsid w:val="00485CBC"/>
    <w:rsid w:val="0048686E"/>
    <w:rsid w:val="00491F4F"/>
    <w:rsid w:val="00494B11"/>
    <w:rsid w:val="00495A0A"/>
    <w:rsid w:val="004965F3"/>
    <w:rsid w:val="004A4335"/>
    <w:rsid w:val="004B0DE5"/>
    <w:rsid w:val="004B11A9"/>
    <w:rsid w:val="004B18C4"/>
    <w:rsid w:val="004B3636"/>
    <w:rsid w:val="004B3850"/>
    <w:rsid w:val="004B3976"/>
    <w:rsid w:val="004B3AB6"/>
    <w:rsid w:val="004B5BA2"/>
    <w:rsid w:val="004B5BD2"/>
    <w:rsid w:val="004B6C8B"/>
    <w:rsid w:val="004B753A"/>
    <w:rsid w:val="004C052F"/>
    <w:rsid w:val="004C2359"/>
    <w:rsid w:val="004C2F25"/>
    <w:rsid w:val="004C3A35"/>
    <w:rsid w:val="004C7A32"/>
    <w:rsid w:val="004D01FF"/>
    <w:rsid w:val="004D02C2"/>
    <w:rsid w:val="004D050C"/>
    <w:rsid w:val="004D3258"/>
    <w:rsid w:val="004D34EE"/>
    <w:rsid w:val="004D57F6"/>
    <w:rsid w:val="004E10BA"/>
    <w:rsid w:val="004E1677"/>
    <w:rsid w:val="004E355A"/>
    <w:rsid w:val="004E3E1C"/>
    <w:rsid w:val="004E3E31"/>
    <w:rsid w:val="004E41F6"/>
    <w:rsid w:val="004E59FB"/>
    <w:rsid w:val="004E5D6B"/>
    <w:rsid w:val="004E704C"/>
    <w:rsid w:val="004F1D0C"/>
    <w:rsid w:val="004F2350"/>
    <w:rsid w:val="004F4272"/>
    <w:rsid w:val="004F57A8"/>
    <w:rsid w:val="004F7612"/>
    <w:rsid w:val="00500198"/>
    <w:rsid w:val="00500904"/>
    <w:rsid w:val="00502165"/>
    <w:rsid w:val="00502BBE"/>
    <w:rsid w:val="00502CEF"/>
    <w:rsid w:val="00503291"/>
    <w:rsid w:val="00504E12"/>
    <w:rsid w:val="00505911"/>
    <w:rsid w:val="00507F27"/>
    <w:rsid w:val="0051077C"/>
    <w:rsid w:val="00510E57"/>
    <w:rsid w:val="00513BE5"/>
    <w:rsid w:val="005156CB"/>
    <w:rsid w:val="00515CA6"/>
    <w:rsid w:val="00516F96"/>
    <w:rsid w:val="00517648"/>
    <w:rsid w:val="0052230F"/>
    <w:rsid w:val="00524A33"/>
    <w:rsid w:val="00524A4F"/>
    <w:rsid w:val="00525117"/>
    <w:rsid w:val="00526275"/>
    <w:rsid w:val="00527D70"/>
    <w:rsid w:val="00530370"/>
    <w:rsid w:val="0053301B"/>
    <w:rsid w:val="00533F7C"/>
    <w:rsid w:val="00537EF7"/>
    <w:rsid w:val="0054061D"/>
    <w:rsid w:val="00540B2C"/>
    <w:rsid w:val="0054384E"/>
    <w:rsid w:val="005440EF"/>
    <w:rsid w:val="00544389"/>
    <w:rsid w:val="005443CA"/>
    <w:rsid w:val="00547708"/>
    <w:rsid w:val="00550D73"/>
    <w:rsid w:val="00551E01"/>
    <w:rsid w:val="0055222D"/>
    <w:rsid w:val="00554A66"/>
    <w:rsid w:val="005603C2"/>
    <w:rsid w:val="0056109E"/>
    <w:rsid w:val="00563FB9"/>
    <w:rsid w:val="00564F9B"/>
    <w:rsid w:val="00565BAF"/>
    <w:rsid w:val="00566BE9"/>
    <w:rsid w:val="00567EE2"/>
    <w:rsid w:val="00570348"/>
    <w:rsid w:val="0057390D"/>
    <w:rsid w:val="00574DA0"/>
    <w:rsid w:val="00576CAE"/>
    <w:rsid w:val="00577679"/>
    <w:rsid w:val="00577CE5"/>
    <w:rsid w:val="00577DCF"/>
    <w:rsid w:val="0058090F"/>
    <w:rsid w:val="005854F9"/>
    <w:rsid w:val="00586F99"/>
    <w:rsid w:val="00587C15"/>
    <w:rsid w:val="0059137C"/>
    <w:rsid w:val="0059300E"/>
    <w:rsid w:val="00593205"/>
    <w:rsid w:val="0059346B"/>
    <w:rsid w:val="00593A3D"/>
    <w:rsid w:val="00593EB7"/>
    <w:rsid w:val="005963C3"/>
    <w:rsid w:val="005965FD"/>
    <w:rsid w:val="005A0A1E"/>
    <w:rsid w:val="005A127E"/>
    <w:rsid w:val="005A1667"/>
    <w:rsid w:val="005B02D4"/>
    <w:rsid w:val="005B0B13"/>
    <w:rsid w:val="005B1B9B"/>
    <w:rsid w:val="005B2AAA"/>
    <w:rsid w:val="005B4087"/>
    <w:rsid w:val="005B482A"/>
    <w:rsid w:val="005B5F49"/>
    <w:rsid w:val="005B6268"/>
    <w:rsid w:val="005B6A93"/>
    <w:rsid w:val="005B733F"/>
    <w:rsid w:val="005B76BA"/>
    <w:rsid w:val="005C2C05"/>
    <w:rsid w:val="005C32E5"/>
    <w:rsid w:val="005C6615"/>
    <w:rsid w:val="005C66FF"/>
    <w:rsid w:val="005C7827"/>
    <w:rsid w:val="005D433A"/>
    <w:rsid w:val="005E14A0"/>
    <w:rsid w:val="005E1CD7"/>
    <w:rsid w:val="005E2590"/>
    <w:rsid w:val="005E3910"/>
    <w:rsid w:val="005E45A2"/>
    <w:rsid w:val="005E5AEA"/>
    <w:rsid w:val="005F167A"/>
    <w:rsid w:val="005F1C57"/>
    <w:rsid w:val="005F2009"/>
    <w:rsid w:val="005F2AAD"/>
    <w:rsid w:val="005F2CFB"/>
    <w:rsid w:val="005F4ED3"/>
    <w:rsid w:val="005F5BC3"/>
    <w:rsid w:val="005F76EA"/>
    <w:rsid w:val="005F78DB"/>
    <w:rsid w:val="00600D69"/>
    <w:rsid w:val="00600FB7"/>
    <w:rsid w:val="0060226A"/>
    <w:rsid w:val="00603D4B"/>
    <w:rsid w:val="00606E9B"/>
    <w:rsid w:val="00610837"/>
    <w:rsid w:val="00610960"/>
    <w:rsid w:val="00613377"/>
    <w:rsid w:val="00613836"/>
    <w:rsid w:val="00615D9B"/>
    <w:rsid w:val="00616537"/>
    <w:rsid w:val="00621579"/>
    <w:rsid w:val="00621DA6"/>
    <w:rsid w:val="00621FCE"/>
    <w:rsid w:val="006222C3"/>
    <w:rsid w:val="006231DB"/>
    <w:rsid w:val="00623FFD"/>
    <w:rsid w:val="006249BD"/>
    <w:rsid w:val="00626CCF"/>
    <w:rsid w:val="00630E5A"/>
    <w:rsid w:val="00632486"/>
    <w:rsid w:val="00634A24"/>
    <w:rsid w:val="006355F7"/>
    <w:rsid w:val="00635B0E"/>
    <w:rsid w:val="00636BC7"/>
    <w:rsid w:val="00640917"/>
    <w:rsid w:val="00643C41"/>
    <w:rsid w:val="006447A6"/>
    <w:rsid w:val="006459E0"/>
    <w:rsid w:val="00646401"/>
    <w:rsid w:val="006471F2"/>
    <w:rsid w:val="00650908"/>
    <w:rsid w:val="00650B75"/>
    <w:rsid w:val="00650D1E"/>
    <w:rsid w:val="00651836"/>
    <w:rsid w:val="00651DBA"/>
    <w:rsid w:val="00652CBC"/>
    <w:rsid w:val="00653D05"/>
    <w:rsid w:val="00653D18"/>
    <w:rsid w:val="00656195"/>
    <w:rsid w:val="00656397"/>
    <w:rsid w:val="00656591"/>
    <w:rsid w:val="0065664B"/>
    <w:rsid w:val="00657BD0"/>
    <w:rsid w:val="00661880"/>
    <w:rsid w:val="00662AEA"/>
    <w:rsid w:val="00667832"/>
    <w:rsid w:val="00672A4E"/>
    <w:rsid w:val="006748F7"/>
    <w:rsid w:val="00674B01"/>
    <w:rsid w:val="00674B62"/>
    <w:rsid w:val="00675114"/>
    <w:rsid w:val="00675802"/>
    <w:rsid w:val="006767AF"/>
    <w:rsid w:val="00684057"/>
    <w:rsid w:val="0068436C"/>
    <w:rsid w:val="00684A63"/>
    <w:rsid w:val="00685A0E"/>
    <w:rsid w:val="00685ABE"/>
    <w:rsid w:val="00685E67"/>
    <w:rsid w:val="00685E7B"/>
    <w:rsid w:val="006873A5"/>
    <w:rsid w:val="00690960"/>
    <w:rsid w:val="0069289E"/>
    <w:rsid w:val="0069356E"/>
    <w:rsid w:val="006948D3"/>
    <w:rsid w:val="00694AC1"/>
    <w:rsid w:val="0069624E"/>
    <w:rsid w:val="006A1ACA"/>
    <w:rsid w:val="006A2920"/>
    <w:rsid w:val="006A4807"/>
    <w:rsid w:val="006A4BF1"/>
    <w:rsid w:val="006A657A"/>
    <w:rsid w:val="006A6ED8"/>
    <w:rsid w:val="006B2650"/>
    <w:rsid w:val="006B2878"/>
    <w:rsid w:val="006B60AB"/>
    <w:rsid w:val="006B7416"/>
    <w:rsid w:val="006C0864"/>
    <w:rsid w:val="006C14D5"/>
    <w:rsid w:val="006C2822"/>
    <w:rsid w:val="006C2925"/>
    <w:rsid w:val="006C3B80"/>
    <w:rsid w:val="006C41DE"/>
    <w:rsid w:val="006C5002"/>
    <w:rsid w:val="006C7133"/>
    <w:rsid w:val="006C7DAB"/>
    <w:rsid w:val="006D2D2A"/>
    <w:rsid w:val="006D2D6D"/>
    <w:rsid w:val="006D4E32"/>
    <w:rsid w:val="006D6EF4"/>
    <w:rsid w:val="006D790B"/>
    <w:rsid w:val="006E043E"/>
    <w:rsid w:val="006E1570"/>
    <w:rsid w:val="006E39FD"/>
    <w:rsid w:val="006E5A29"/>
    <w:rsid w:val="006E6B4D"/>
    <w:rsid w:val="006E78BD"/>
    <w:rsid w:val="006E7B52"/>
    <w:rsid w:val="006F0C38"/>
    <w:rsid w:val="006F27F4"/>
    <w:rsid w:val="006F302D"/>
    <w:rsid w:val="006F31A7"/>
    <w:rsid w:val="006F5877"/>
    <w:rsid w:val="006F622B"/>
    <w:rsid w:val="00702AFC"/>
    <w:rsid w:val="00704C38"/>
    <w:rsid w:val="00707448"/>
    <w:rsid w:val="00710565"/>
    <w:rsid w:val="00710D18"/>
    <w:rsid w:val="00715D33"/>
    <w:rsid w:val="00716182"/>
    <w:rsid w:val="0071665A"/>
    <w:rsid w:val="007176CF"/>
    <w:rsid w:val="0071783A"/>
    <w:rsid w:val="00717DAD"/>
    <w:rsid w:val="00717E03"/>
    <w:rsid w:val="007201BA"/>
    <w:rsid w:val="007231AC"/>
    <w:rsid w:val="00724C57"/>
    <w:rsid w:val="0072661F"/>
    <w:rsid w:val="0073002A"/>
    <w:rsid w:val="007324DF"/>
    <w:rsid w:val="0073300F"/>
    <w:rsid w:val="007334F2"/>
    <w:rsid w:val="007341BF"/>
    <w:rsid w:val="0073752B"/>
    <w:rsid w:val="0073775C"/>
    <w:rsid w:val="00737822"/>
    <w:rsid w:val="00742A02"/>
    <w:rsid w:val="00743B53"/>
    <w:rsid w:val="0074626C"/>
    <w:rsid w:val="00754BE6"/>
    <w:rsid w:val="0076090F"/>
    <w:rsid w:val="00763511"/>
    <w:rsid w:val="00764285"/>
    <w:rsid w:val="00764840"/>
    <w:rsid w:val="007658B9"/>
    <w:rsid w:val="00765BEB"/>
    <w:rsid w:val="00772604"/>
    <w:rsid w:val="00772A64"/>
    <w:rsid w:val="00773912"/>
    <w:rsid w:val="007747B8"/>
    <w:rsid w:val="007808EA"/>
    <w:rsid w:val="00781132"/>
    <w:rsid w:val="00782DC0"/>
    <w:rsid w:val="00782E6B"/>
    <w:rsid w:val="0078322D"/>
    <w:rsid w:val="007850DC"/>
    <w:rsid w:val="007863BF"/>
    <w:rsid w:val="00786797"/>
    <w:rsid w:val="007870F4"/>
    <w:rsid w:val="007903FC"/>
    <w:rsid w:val="00790568"/>
    <w:rsid w:val="007912AC"/>
    <w:rsid w:val="00792EA8"/>
    <w:rsid w:val="00793A38"/>
    <w:rsid w:val="00795751"/>
    <w:rsid w:val="0079780A"/>
    <w:rsid w:val="00797CC3"/>
    <w:rsid w:val="007A08ED"/>
    <w:rsid w:val="007A1DFD"/>
    <w:rsid w:val="007A24C4"/>
    <w:rsid w:val="007A4A05"/>
    <w:rsid w:val="007A5FC1"/>
    <w:rsid w:val="007B073A"/>
    <w:rsid w:val="007B0EA6"/>
    <w:rsid w:val="007B3FB9"/>
    <w:rsid w:val="007B62C5"/>
    <w:rsid w:val="007B7087"/>
    <w:rsid w:val="007B7EA1"/>
    <w:rsid w:val="007C154A"/>
    <w:rsid w:val="007C1AEC"/>
    <w:rsid w:val="007C21FF"/>
    <w:rsid w:val="007C2335"/>
    <w:rsid w:val="007C3897"/>
    <w:rsid w:val="007C3AA3"/>
    <w:rsid w:val="007C4889"/>
    <w:rsid w:val="007C4D0A"/>
    <w:rsid w:val="007C6DF4"/>
    <w:rsid w:val="007C7A42"/>
    <w:rsid w:val="007C7AFB"/>
    <w:rsid w:val="007D0570"/>
    <w:rsid w:val="007D0755"/>
    <w:rsid w:val="007D0E00"/>
    <w:rsid w:val="007D1C08"/>
    <w:rsid w:val="007D3939"/>
    <w:rsid w:val="007D6B50"/>
    <w:rsid w:val="007D6DD3"/>
    <w:rsid w:val="007D76D5"/>
    <w:rsid w:val="007E090F"/>
    <w:rsid w:val="007E0F2F"/>
    <w:rsid w:val="007E0FAB"/>
    <w:rsid w:val="007E15DC"/>
    <w:rsid w:val="007E2530"/>
    <w:rsid w:val="007E2BC1"/>
    <w:rsid w:val="007E6137"/>
    <w:rsid w:val="007F353A"/>
    <w:rsid w:val="007F3A47"/>
    <w:rsid w:val="007F3C5C"/>
    <w:rsid w:val="007F4231"/>
    <w:rsid w:val="007F51A5"/>
    <w:rsid w:val="007F7114"/>
    <w:rsid w:val="00801501"/>
    <w:rsid w:val="008024F3"/>
    <w:rsid w:val="0080345D"/>
    <w:rsid w:val="00803BF2"/>
    <w:rsid w:val="00806950"/>
    <w:rsid w:val="00807CAB"/>
    <w:rsid w:val="00810061"/>
    <w:rsid w:val="00810B1A"/>
    <w:rsid w:val="008116AD"/>
    <w:rsid w:val="00812180"/>
    <w:rsid w:val="0081249D"/>
    <w:rsid w:val="00812EA4"/>
    <w:rsid w:val="00814259"/>
    <w:rsid w:val="00814559"/>
    <w:rsid w:val="00816722"/>
    <w:rsid w:val="00821D88"/>
    <w:rsid w:val="00824EFB"/>
    <w:rsid w:val="00830326"/>
    <w:rsid w:val="008326E5"/>
    <w:rsid w:val="008328EE"/>
    <w:rsid w:val="00833900"/>
    <w:rsid w:val="00834D51"/>
    <w:rsid w:val="008355BC"/>
    <w:rsid w:val="00836288"/>
    <w:rsid w:val="00842704"/>
    <w:rsid w:val="00842842"/>
    <w:rsid w:val="00843A0B"/>
    <w:rsid w:val="00843B56"/>
    <w:rsid w:val="00843CB8"/>
    <w:rsid w:val="00844692"/>
    <w:rsid w:val="00846232"/>
    <w:rsid w:val="00846AA2"/>
    <w:rsid w:val="00847178"/>
    <w:rsid w:val="00850CF6"/>
    <w:rsid w:val="00850FF4"/>
    <w:rsid w:val="00852ACA"/>
    <w:rsid w:val="00853491"/>
    <w:rsid w:val="00853739"/>
    <w:rsid w:val="00854215"/>
    <w:rsid w:val="00860AB5"/>
    <w:rsid w:val="00860CA7"/>
    <w:rsid w:val="008613FD"/>
    <w:rsid w:val="00861DC1"/>
    <w:rsid w:val="00861FB8"/>
    <w:rsid w:val="00862354"/>
    <w:rsid w:val="00863040"/>
    <w:rsid w:val="00863DCC"/>
    <w:rsid w:val="0086480C"/>
    <w:rsid w:val="00865014"/>
    <w:rsid w:val="00865AB9"/>
    <w:rsid w:val="00870077"/>
    <w:rsid w:val="00870252"/>
    <w:rsid w:val="008706F1"/>
    <w:rsid w:val="00870C21"/>
    <w:rsid w:val="0087148F"/>
    <w:rsid w:val="008731E1"/>
    <w:rsid w:val="008750F6"/>
    <w:rsid w:val="00875182"/>
    <w:rsid w:val="0087571F"/>
    <w:rsid w:val="00875F7D"/>
    <w:rsid w:val="00876D33"/>
    <w:rsid w:val="00880737"/>
    <w:rsid w:val="00880B26"/>
    <w:rsid w:val="00881CED"/>
    <w:rsid w:val="00883134"/>
    <w:rsid w:val="0088359B"/>
    <w:rsid w:val="008856FC"/>
    <w:rsid w:val="00893665"/>
    <w:rsid w:val="0089422E"/>
    <w:rsid w:val="00896DE6"/>
    <w:rsid w:val="0089750E"/>
    <w:rsid w:val="008A151C"/>
    <w:rsid w:val="008A3298"/>
    <w:rsid w:val="008A32C5"/>
    <w:rsid w:val="008A3366"/>
    <w:rsid w:val="008A3A14"/>
    <w:rsid w:val="008A59B3"/>
    <w:rsid w:val="008A6BB3"/>
    <w:rsid w:val="008A7185"/>
    <w:rsid w:val="008A7FAD"/>
    <w:rsid w:val="008B0AC3"/>
    <w:rsid w:val="008C0215"/>
    <w:rsid w:val="008C0346"/>
    <w:rsid w:val="008C0659"/>
    <w:rsid w:val="008C2AEA"/>
    <w:rsid w:val="008C5EE6"/>
    <w:rsid w:val="008C68BD"/>
    <w:rsid w:val="008C69B5"/>
    <w:rsid w:val="008D1BE1"/>
    <w:rsid w:val="008D2DAC"/>
    <w:rsid w:val="008D3D8B"/>
    <w:rsid w:val="008D483D"/>
    <w:rsid w:val="008D6E08"/>
    <w:rsid w:val="008E02BE"/>
    <w:rsid w:val="008E12C7"/>
    <w:rsid w:val="008E3480"/>
    <w:rsid w:val="008E4437"/>
    <w:rsid w:val="008E6427"/>
    <w:rsid w:val="008E67A1"/>
    <w:rsid w:val="008F06A5"/>
    <w:rsid w:val="008F423F"/>
    <w:rsid w:val="008F462C"/>
    <w:rsid w:val="008F4AC1"/>
    <w:rsid w:val="00900E9F"/>
    <w:rsid w:val="009102CA"/>
    <w:rsid w:val="00910615"/>
    <w:rsid w:val="00912936"/>
    <w:rsid w:val="00916DBB"/>
    <w:rsid w:val="00917403"/>
    <w:rsid w:val="009221D8"/>
    <w:rsid w:val="009221EE"/>
    <w:rsid w:val="00922FBE"/>
    <w:rsid w:val="00924FAD"/>
    <w:rsid w:val="00927E8F"/>
    <w:rsid w:val="0093023C"/>
    <w:rsid w:val="0093417A"/>
    <w:rsid w:val="009354F2"/>
    <w:rsid w:val="0093798E"/>
    <w:rsid w:val="00941157"/>
    <w:rsid w:val="0094305E"/>
    <w:rsid w:val="00943B5F"/>
    <w:rsid w:val="0094451A"/>
    <w:rsid w:val="00945100"/>
    <w:rsid w:val="00952ED3"/>
    <w:rsid w:val="00953BA7"/>
    <w:rsid w:val="00954498"/>
    <w:rsid w:val="00955CB3"/>
    <w:rsid w:val="00955DF5"/>
    <w:rsid w:val="00956648"/>
    <w:rsid w:val="0095790E"/>
    <w:rsid w:val="009603A8"/>
    <w:rsid w:val="00962EAC"/>
    <w:rsid w:val="0096509B"/>
    <w:rsid w:val="00971CAE"/>
    <w:rsid w:val="00975135"/>
    <w:rsid w:val="00976592"/>
    <w:rsid w:val="00976EA6"/>
    <w:rsid w:val="00977829"/>
    <w:rsid w:val="00983B7D"/>
    <w:rsid w:val="00984A7C"/>
    <w:rsid w:val="009861F5"/>
    <w:rsid w:val="00986B9A"/>
    <w:rsid w:val="00987302"/>
    <w:rsid w:val="00990493"/>
    <w:rsid w:val="00992330"/>
    <w:rsid w:val="00993531"/>
    <w:rsid w:val="009944B8"/>
    <w:rsid w:val="00996917"/>
    <w:rsid w:val="009978AE"/>
    <w:rsid w:val="009A17A2"/>
    <w:rsid w:val="009A3BFD"/>
    <w:rsid w:val="009A6C2A"/>
    <w:rsid w:val="009B052B"/>
    <w:rsid w:val="009B145C"/>
    <w:rsid w:val="009B1AE3"/>
    <w:rsid w:val="009B386B"/>
    <w:rsid w:val="009C0EE6"/>
    <w:rsid w:val="009C1D6C"/>
    <w:rsid w:val="009C30E4"/>
    <w:rsid w:val="009C5DD0"/>
    <w:rsid w:val="009C652F"/>
    <w:rsid w:val="009D1DE9"/>
    <w:rsid w:val="009D3A48"/>
    <w:rsid w:val="009D4C10"/>
    <w:rsid w:val="009D5DC8"/>
    <w:rsid w:val="009D736A"/>
    <w:rsid w:val="009D7BA8"/>
    <w:rsid w:val="009E0913"/>
    <w:rsid w:val="009E0CC2"/>
    <w:rsid w:val="009E1F6E"/>
    <w:rsid w:val="009E231E"/>
    <w:rsid w:val="009E306B"/>
    <w:rsid w:val="009E3709"/>
    <w:rsid w:val="009E43AF"/>
    <w:rsid w:val="009E4A98"/>
    <w:rsid w:val="009E4E4E"/>
    <w:rsid w:val="009E5670"/>
    <w:rsid w:val="009F0416"/>
    <w:rsid w:val="009F09CB"/>
    <w:rsid w:val="009F0DB3"/>
    <w:rsid w:val="009F1F45"/>
    <w:rsid w:val="009F267E"/>
    <w:rsid w:val="00A00213"/>
    <w:rsid w:val="00A01118"/>
    <w:rsid w:val="00A02E17"/>
    <w:rsid w:val="00A05214"/>
    <w:rsid w:val="00A06CFE"/>
    <w:rsid w:val="00A0719D"/>
    <w:rsid w:val="00A07B80"/>
    <w:rsid w:val="00A07F6A"/>
    <w:rsid w:val="00A11143"/>
    <w:rsid w:val="00A12DB9"/>
    <w:rsid w:val="00A13EFE"/>
    <w:rsid w:val="00A13F50"/>
    <w:rsid w:val="00A14379"/>
    <w:rsid w:val="00A14C4D"/>
    <w:rsid w:val="00A16DDF"/>
    <w:rsid w:val="00A20A6D"/>
    <w:rsid w:val="00A23B2C"/>
    <w:rsid w:val="00A240D1"/>
    <w:rsid w:val="00A248B0"/>
    <w:rsid w:val="00A3036F"/>
    <w:rsid w:val="00A32BBF"/>
    <w:rsid w:val="00A32D5D"/>
    <w:rsid w:val="00A36EB4"/>
    <w:rsid w:val="00A37FD0"/>
    <w:rsid w:val="00A4008B"/>
    <w:rsid w:val="00A41F28"/>
    <w:rsid w:val="00A42B41"/>
    <w:rsid w:val="00A4539A"/>
    <w:rsid w:val="00A4748E"/>
    <w:rsid w:val="00A502C9"/>
    <w:rsid w:val="00A50403"/>
    <w:rsid w:val="00A51DC9"/>
    <w:rsid w:val="00A52447"/>
    <w:rsid w:val="00A52707"/>
    <w:rsid w:val="00A52A06"/>
    <w:rsid w:val="00A53654"/>
    <w:rsid w:val="00A53BB5"/>
    <w:rsid w:val="00A53D47"/>
    <w:rsid w:val="00A552A8"/>
    <w:rsid w:val="00A57A4B"/>
    <w:rsid w:val="00A60E76"/>
    <w:rsid w:val="00A63793"/>
    <w:rsid w:val="00A640C4"/>
    <w:rsid w:val="00A7184F"/>
    <w:rsid w:val="00A72902"/>
    <w:rsid w:val="00A7323B"/>
    <w:rsid w:val="00A74F2A"/>
    <w:rsid w:val="00A75369"/>
    <w:rsid w:val="00A7573B"/>
    <w:rsid w:val="00A758DD"/>
    <w:rsid w:val="00A77D61"/>
    <w:rsid w:val="00A8061E"/>
    <w:rsid w:val="00A82689"/>
    <w:rsid w:val="00A82706"/>
    <w:rsid w:val="00A82F78"/>
    <w:rsid w:val="00A83953"/>
    <w:rsid w:val="00A858E6"/>
    <w:rsid w:val="00A8703A"/>
    <w:rsid w:val="00A9327E"/>
    <w:rsid w:val="00A93E98"/>
    <w:rsid w:val="00A94FCE"/>
    <w:rsid w:val="00A95096"/>
    <w:rsid w:val="00A95B48"/>
    <w:rsid w:val="00AA1E64"/>
    <w:rsid w:val="00AA32B6"/>
    <w:rsid w:val="00AA38B2"/>
    <w:rsid w:val="00AA6BA6"/>
    <w:rsid w:val="00AA7780"/>
    <w:rsid w:val="00AB19E9"/>
    <w:rsid w:val="00AB22FA"/>
    <w:rsid w:val="00AB23ED"/>
    <w:rsid w:val="00AB7222"/>
    <w:rsid w:val="00AC167D"/>
    <w:rsid w:val="00AC2A56"/>
    <w:rsid w:val="00AC5352"/>
    <w:rsid w:val="00AC68ED"/>
    <w:rsid w:val="00AC6AD8"/>
    <w:rsid w:val="00AC6D77"/>
    <w:rsid w:val="00AD0298"/>
    <w:rsid w:val="00AD175C"/>
    <w:rsid w:val="00AD1920"/>
    <w:rsid w:val="00AD2ACB"/>
    <w:rsid w:val="00AD4957"/>
    <w:rsid w:val="00AD4F07"/>
    <w:rsid w:val="00AE06B9"/>
    <w:rsid w:val="00AE1672"/>
    <w:rsid w:val="00AE2A09"/>
    <w:rsid w:val="00AE5604"/>
    <w:rsid w:val="00AE5AAD"/>
    <w:rsid w:val="00AE5C7F"/>
    <w:rsid w:val="00AF1943"/>
    <w:rsid w:val="00AF2BA5"/>
    <w:rsid w:val="00AF4628"/>
    <w:rsid w:val="00AF6845"/>
    <w:rsid w:val="00AF6EBF"/>
    <w:rsid w:val="00AF78F1"/>
    <w:rsid w:val="00B0092D"/>
    <w:rsid w:val="00B00DCF"/>
    <w:rsid w:val="00B01676"/>
    <w:rsid w:val="00B01CED"/>
    <w:rsid w:val="00B03B4E"/>
    <w:rsid w:val="00B0444C"/>
    <w:rsid w:val="00B0491F"/>
    <w:rsid w:val="00B04E04"/>
    <w:rsid w:val="00B0557B"/>
    <w:rsid w:val="00B07776"/>
    <w:rsid w:val="00B12AE6"/>
    <w:rsid w:val="00B13A23"/>
    <w:rsid w:val="00B1540B"/>
    <w:rsid w:val="00B15E69"/>
    <w:rsid w:val="00B16BF2"/>
    <w:rsid w:val="00B17B68"/>
    <w:rsid w:val="00B17DD0"/>
    <w:rsid w:val="00B20CA6"/>
    <w:rsid w:val="00B22457"/>
    <w:rsid w:val="00B243FE"/>
    <w:rsid w:val="00B24CF7"/>
    <w:rsid w:val="00B30BB0"/>
    <w:rsid w:val="00B31C93"/>
    <w:rsid w:val="00B341D6"/>
    <w:rsid w:val="00B34EA5"/>
    <w:rsid w:val="00B36D94"/>
    <w:rsid w:val="00B37DF3"/>
    <w:rsid w:val="00B40B08"/>
    <w:rsid w:val="00B432F6"/>
    <w:rsid w:val="00B440C4"/>
    <w:rsid w:val="00B45FD0"/>
    <w:rsid w:val="00B50BC3"/>
    <w:rsid w:val="00B53D36"/>
    <w:rsid w:val="00B56042"/>
    <w:rsid w:val="00B56A14"/>
    <w:rsid w:val="00B643AA"/>
    <w:rsid w:val="00B6563C"/>
    <w:rsid w:val="00B663B0"/>
    <w:rsid w:val="00B6764C"/>
    <w:rsid w:val="00B718CE"/>
    <w:rsid w:val="00B71ECA"/>
    <w:rsid w:val="00B7200A"/>
    <w:rsid w:val="00B74B3A"/>
    <w:rsid w:val="00B74C44"/>
    <w:rsid w:val="00B75ADA"/>
    <w:rsid w:val="00B77243"/>
    <w:rsid w:val="00B777CC"/>
    <w:rsid w:val="00B80679"/>
    <w:rsid w:val="00B85B5D"/>
    <w:rsid w:val="00B86C4B"/>
    <w:rsid w:val="00B9038B"/>
    <w:rsid w:val="00B90F52"/>
    <w:rsid w:val="00B943F3"/>
    <w:rsid w:val="00B94B91"/>
    <w:rsid w:val="00B958BE"/>
    <w:rsid w:val="00B977C8"/>
    <w:rsid w:val="00BA0D48"/>
    <w:rsid w:val="00BA1ABF"/>
    <w:rsid w:val="00BA1EAC"/>
    <w:rsid w:val="00BA306D"/>
    <w:rsid w:val="00BA34E9"/>
    <w:rsid w:val="00BA3CC9"/>
    <w:rsid w:val="00BA4A43"/>
    <w:rsid w:val="00BA4A46"/>
    <w:rsid w:val="00BA5111"/>
    <w:rsid w:val="00BA754A"/>
    <w:rsid w:val="00BA754B"/>
    <w:rsid w:val="00BB0A3C"/>
    <w:rsid w:val="00BB2058"/>
    <w:rsid w:val="00BB2ED9"/>
    <w:rsid w:val="00BC0635"/>
    <w:rsid w:val="00BC06B0"/>
    <w:rsid w:val="00BC1505"/>
    <w:rsid w:val="00BC15EA"/>
    <w:rsid w:val="00BC312D"/>
    <w:rsid w:val="00BC3CC9"/>
    <w:rsid w:val="00BC3F1B"/>
    <w:rsid w:val="00BC5BE9"/>
    <w:rsid w:val="00BC7A0C"/>
    <w:rsid w:val="00BD08B5"/>
    <w:rsid w:val="00BD1FE7"/>
    <w:rsid w:val="00BD2A35"/>
    <w:rsid w:val="00BD2E56"/>
    <w:rsid w:val="00BD5815"/>
    <w:rsid w:val="00BD6EBA"/>
    <w:rsid w:val="00BD7837"/>
    <w:rsid w:val="00BE0E2F"/>
    <w:rsid w:val="00BE45DD"/>
    <w:rsid w:val="00BE474A"/>
    <w:rsid w:val="00BE6A65"/>
    <w:rsid w:val="00BE6D81"/>
    <w:rsid w:val="00BF02E2"/>
    <w:rsid w:val="00BF133D"/>
    <w:rsid w:val="00BF1E38"/>
    <w:rsid w:val="00BF2647"/>
    <w:rsid w:val="00BF29DE"/>
    <w:rsid w:val="00BF4A7E"/>
    <w:rsid w:val="00BF696A"/>
    <w:rsid w:val="00BF6B9E"/>
    <w:rsid w:val="00C003FA"/>
    <w:rsid w:val="00C0075C"/>
    <w:rsid w:val="00C0121B"/>
    <w:rsid w:val="00C0134B"/>
    <w:rsid w:val="00C0196B"/>
    <w:rsid w:val="00C02EB3"/>
    <w:rsid w:val="00C032FE"/>
    <w:rsid w:val="00C03C88"/>
    <w:rsid w:val="00C03F56"/>
    <w:rsid w:val="00C03F81"/>
    <w:rsid w:val="00C1063E"/>
    <w:rsid w:val="00C13E4A"/>
    <w:rsid w:val="00C140AD"/>
    <w:rsid w:val="00C22DEC"/>
    <w:rsid w:val="00C23BCF"/>
    <w:rsid w:val="00C25DCA"/>
    <w:rsid w:val="00C30054"/>
    <w:rsid w:val="00C3027B"/>
    <w:rsid w:val="00C3142D"/>
    <w:rsid w:val="00C319EF"/>
    <w:rsid w:val="00C32F0C"/>
    <w:rsid w:val="00C332A5"/>
    <w:rsid w:val="00C344E1"/>
    <w:rsid w:val="00C34783"/>
    <w:rsid w:val="00C34880"/>
    <w:rsid w:val="00C358E8"/>
    <w:rsid w:val="00C3778D"/>
    <w:rsid w:val="00C4094D"/>
    <w:rsid w:val="00C4394F"/>
    <w:rsid w:val="00C4414D"/>
    <w:rsid w:val="00C44E37"/>
    <w:rsid w:val="00C45783"/>
    <w:rsid w:val="00C459C4"/>
    <w:rsid w:val="00C47812"/>
    <w:rsid w:val="00C47E76"/>
    <w:rsid w:val="00C5236A"/>
    <w:rsid w:val="00C54B93"/>
    <w:rsid w:val="00C54E09"/>
    <w:rsid w:val="00C559F6"/>
    <w:rsid w:val="00C56857"/>
    <w:rsid w:val="00C5740E"/>
    <w:rsid w:val="00C57C6E"/>
    <w:rsid w:val="00C60C27"/>
    <w:rsid w:val="00C621A0"/>
    <w:rsid w:val="00C636DD"/>
    <w:rsid w:val="00C643FC"/>
    <w:rsid w:val="00C66B9D"/>
    <w:rsid w:val="00C66FAD"/>
    <w:rsid w:val="00C71D41"/>
    <w:rsid w:val="00C71F23"/>
    <w:rsid w:val="00C724D5"/>
    <w:rsid w:val="00C73144"/>
    <w:rsid w:val="00C74F63"/>
    <w:rsid w:val="00C75A3C"/>
    <w:rsid w:val="00C76626"/>
    <w:rsid w:val="00C77184"/>
    <w:rsid w:val="00C82BC2"/>
    <w:rsid w:val="00C83689"/>
    <w:rsid w:val="00C85132"/>
    <w:rsid w:val="00C856B9"/>
    <w:rsid w:val="00C86BC7"/>
    <w:rsid w:val="00C875B3"/>
    <w:rsid w:val="00C87F02"/>
    <w:rsid w:val="00C92746"/>
    <w:rsid w:val="00C95647"/>
    <w:rsid w:val="00C9599F"/>
    <w:rsid w:val="00C97338"/>
    <w:rsid w:val="00CA0EE1"/>
    <w:rsid w:val="00CA1171"/>
    <w:rsid w:val="00CA2EB3"/>
    <w:rsid w:val="00CA4323"/>
    <w:rsid w:val="00CA7D44"/>
    <w:rsid w:val="00CB0212"/>
    <w:rsid w:val="00CB0D5E"/>
    <w:rsid w:val="00CB2309"/>
    <w:rsid w:val="00CB260C"/>
    <w:rsid w:val="00CB4600"/>
    <w:rsid w:val="00CB523E"/>
    <w:rsid w:val="00CB6890"/>
    <w:rsid w:val="00CB7AB2"/>
    <w:rsid w:val="00CC2579"/>
    <w:rsid w:val="00CC3E5D"/>
    <w:rsid w:val="00CC7CAC"/>
    <w:rsid w:val="00CD04B7"/>
    <w:rsid w:val="00CD2748"/>
    <w:rsid w:val="00CD352E"/>
    <w:rsid w:val="00CD3FC5"/>
    <w:rsid w:val="00CD4EE1"/>
    <w:rsid w:val="00CD545A"/>
    <w:rsid w:val="00CD63C3"/>
    <w:rsid w:val="00CD6B66"/>
    <w:rsid w:val="00CE016F"/>
    <w:rsid w:val="00CE1C94"/>
    <w:rsid w:val="00CE2C0A"/>
    <w:rsid w:val="00CE382D"/>
    <w:rsid w:val="00CE461C"/>
    <w:rsid w:val="00CF0889"/>
    <w:rsid w:val="00CF0B0E"/>
    <w:rsid w:val="00CF305A"/>
    <w:rsid w:val="00CF3576"/>
    <w:rsid w:val="00CF5BFF"/>
    <w:rsid w:val="00CF63CF"/>
    <w:rsid w:val="00CF6641"/>
    <w:rsid w:val="00CF6A18"/>
    <w:rsid w:val="00D00125"/>
    <w:rsid w:val="00D02F5A"/>
    <w:rsid w:val="00D0531E"/>
    <w:rsid w:val="00D05E83"/>
    <w:rsid w:val="00D10759"/>
    <w:rsid w:val="00D118A6"/>
    <w:rsid w:val="00D122C8"/>
    <w:rsid w:val="00D13ED8"/>
    <w:rsid w:val="00D14987"/>
    <w:rsid w:val="00D15B7F"/>
    <w:rsid w:val="00D17C96"/>
    <w:rsid w:val="00D21043"/>
    <w:rsid w:val="00D24066"/>
    <w:rsid w:val="00D2692E"/>
    <w:rsid w:val="00D26C26"/>
    <w:rsid w:val="00D30ED2"/>
    <w:rsid w:val="00D34086"/>
    <w:rsid w:val="00D361EC"/>
    <w:rsid w:val="00D36451"/>
    <w:rsid w:val="00D366B7"/>
    <w:rsid w:val="00D37B60"/>
    <w:rsid w:val="00D42DB3"/>
    <w:rsid w:val="00D43942"/>
    <w:rsid w:val="00D51336"/>
    <w:rsid w:val="00D51837"/>
    <w:rsid w:val="00D52363"/>
    <w:rsid w:val="00D557A7"/>
    <w:rsid w:val="00D57408"/>
    <w:rsid w:val="00D5773A"/>
    <w:rsid w:val="00D62DD5"/>
    <w:rsid w:val="00D63710"/>
    <w:rsid w:val="00D63B10"/>
    <w:rsid w:val="00D64653"/>
    <w:rsid w:val="00D700FF"/>
    <w:rsid w:val="00D707A1"/>
    <w:rsid w:val="00D70EB1"/>
    <w:rsid w:val="00D71312"/>
    <w:rsid w:val="00D7771F"/>
    <w:rsid w:val="00D77D31"/>
    <w:rsid w:val="00D802FE"/>
    <w:rsid w:val="00D81AF8"/>
    <w:rsid w:val="00D82772"/>
    <w:rsid w:val="00D833F2"/>
    <w:rsid w:val="00D84870"/>
    <w:rsid w:val="00D87947"/>
    <w:rsid w:val="00D879A9"/>
    <w:rsid w:val="00D90A1B"/>
    <w:rsid w:val="00D90AB4"/>
    <w:rsid w:val="00D93023"/>
    <w:rsid w:val="00D969B3"/>
    <w:rsid w:val="00D96EDA"/>
    <w:rsid w:val="00D97BD3"/>
    <w:rsid w:val="00DA0A6E"/>
    <w:rsid w:val="00DA142C"/>
    <w:rsid w:val="00DA3C07"/>
    <w:rsid w:val="00DA4D7F"/>
    <w:rsid w:val="00DA5B18"/>
    <w:rsid w:val="00DA64CA"/>
    <w:rsid w:val="00DB0A4C"/>
    <w:rsid w:val="00DB100F"/>
    <w:rsid w:val="00DB12DF"/>
    <w:rsid w:val="00DB165E"/>
    <w:rsid w:val="00DB1D6C"/>
    <w:rsid w:val="00DB47B9"/>
    <w:rsid w:val="00DB4BE9"/>
    <w:rsid w:val="00DC07E7"/>
    <w:rsid w:val="00DC1B09"/>
    <w:rsid w:val="00DC388A"/>
    <w:rsid w:val="00DC4840"/>
    <w:rsid w:val="00DC4A1E"/>
    <w:rsid w:val="00DD07FA"/>
    <w:rsid w:val="00DD0891"/>
    <w:rsid w:val="00DD2188"/>
    <w:rsid w:val="00DD2503"/>
    <w:rsid w:val="00DD4B6D"/>
    <w:rsid w:val="00DD5C53"/>
    <w:rsid w:val="00DD6092"/>
    <w:rsid w:val="00DD6863"/>
    <w:rsid w:val="00DD6AFA"/>
    <w:rsid w:val="00DE25E7"/>
    <w:rsid w:val="00DE25FE"/>
    <w:rsid w:val="00DE4F55"/>
    <w:rsid w:val="00DE6355"/>
    <w:rsid w:val="00DE6DD2"/>
    <w:rsid w:val="00DE7172"/>
    <w:rsid w:val="00DF0CF0"/>
    <w:rsid w:val="00DF11A8"/>
    <w:rsid w:val="00DF1739"/>
    <w:rsid w:val="00DF2EFD"/>
    <w:rsid w:val="00E006B3"/>
    <w:rsid w:val="00E0205E"/>
    <w:rsid w:val="00E03263"/>
    <w:rsid w:val="00E04C1A"/>
    <w:rsid w:val="00E0598E"/>
    <w:rsid w:val="00E0678F"/>
    <w:rsid w:val="00E07300"/>
    <w:rsid w:val="00E077E4"/>
    <w:rsid w:val="00E1067C"/>
    <w:rsid w:val="00E12C3B"/>
    <w:rsid w:val="00E12E69"/>
    <w:rsid w:val="00E14AC9"/>
    <w:rsid w:val="00E22BB8"/>
    <w:rsid w:val="00E2553F"/>
    <w:rsid w:val="00E25A49"/>
    <w:rsid w:val="00E26341"/>
    <w:rsid w:val="00E27540"/>
    <w:rsid w:val="00E32CD4"/>
    <w:rsid w:val="00E3766C"/>
    <w:rsid w:val="00E37F9C"/>
    <w:rsid w:val="00E41720"/>
    <w:rsid w:val="00E41DB9"/>
    <w:rsid w:val="00E43D82"/>
    <w:rsid w:val="00E43F55"/>
    <w:rsid w:val="00E46B1E"/>
    <w:rsid w:val="00E47D09"/>
    <w:rsid w:val="00E47D0F"/>
    <w:rsid w:val="00E47EC4"/>
    <w:rsid w:val="00E539AE"/>
    <w:rsid w:val="00E56FD3"/>
    <w:rsid w:val="00E57493"/>
    <w:rsid w:val="00E632DE"/>
    <w:rsid w:val="00E64A49"/>
    <w:rsid w:val="00E66025"/>
    <w:rsid w:val="00E67B89"/>
    <w:rsid w:val="00E703D4"/>
    <w:rsid w:val="00E70439"/>
    <w:rsid w:val="00E711DB"/>
    <w:rsid w:val="00E71A25"/>
    <w:rsid w:val="00E71B2E"/>
    <w:rsid w:val="00E73220"/>
    <w:rsid w:val="00E7501B"/>
    <w:rsid w:val="00E778F9"/>
    <w:rsid w:val="00E8200E"/>
    <w:rsid w:val="00E8201D"/>
    <w:rsid w:val="00E83C70"/>
    <w:rsid w:val="00E84C24"/>
    <w:rsid w:val="00E8553E"/>
    <w:rsid w:val="00E87CA2"/>
    <w:rsid w:val="00E87EDA"/>
    <w:rsid w:val="00E91BEF"/>
    <w:rsid w:val="00E94457"/>
    <w:rsid w:val="00E953B3"/>
    <w:rsid w:val="00E95709"/>
    <w:rsid w:val="00E96BA7"/>
    <w:rsid w:val="00EA0623"/>
    <w:rsid w:val="00EA1D92"/>
    <w:rsid w:val="00EA29FC"/>
    <w:rsid w:val="00EA2E3F"/>
    <w:rsid w:val="00EA4901"/>
    <w:rsid w:val="00EA6968"/>
    <w:rsid w:val="00EA75C0"/>
    <w:rsid w:val="00EB0105"/>
    <w:rsid w:val="00EB120B"/>
    <w:rsid w:val="00EB1856"/>
    <w:rsid w:val="00EB271C"/>
    <w:rsid w:val="00EB4695"/>
    <w:rsid w:val="00EB606D"/>
    <w:rsid w:val="00EB76CC"/>
    <w:rsid w:val="00EB78E0"/>
    <w:rsid w:val="00EB7A52"/>
    <w:rsid w:val="00EC12E8"/>
    <w:rsid w:val="00EC4DDF"/>
    <w:rsid w:val="00EC57C7"/>
    <w:rsid w:val="00EC60E0"/>
    <w:rsid w:val="00EC63C5"/>
    <w:rsid w:val="00EC6C93"/>
    <w:rsid w:val="00EC6EB0"/>
    <w:rsid w:val="00ED27C9"/>
    <w:rsid w:val="00ED3E86"/>
    <w:rsid w:val="00ED43E9"/>
    <w:rsid w:val="00ED5AA4"/>
    <w:rsid w:val="00EE0781"/>
    <w:rsid w:val="00EE4826"/>
    <w:rsid w:val="00EE4C3A"/>
    <w:rsid w:val="00EE6E8A"/>
    <w:rsid w:val="00EF3563"/>
    <w:rsid w:val="00EF47C0"/>
    <w:rsid w:val="00EF52A1"/>
    <w:rsid w:val="00EF640F"/>
    <w:rsid w:val="00EF66DB"/>
    <w:rsid w:val="00EF766B"/>
    <w:rsid w:val="00F00FF6"/>
    <w:rsid w:val="00F0157C"/>
    <w:rsid w:val="00F019A4"/>
    <w:rsid w:val="00F04427"/>
    <w:rsid w:val="00F05DDE"/>
    <w:rsid w:val="00F07024"/>
    <w:rsid w:val="00F111E7"/>
    <w:rsid w:val="00F13051"/>
    <w:rsid w:val="00F13081"/>
    <w:rsid w:val="00F17709"/>
    <w:rsid w:val="00F22698"/>
    <w:rsid w:val="00F22FAF"/>
    <w:rsid w:val="00F23074"/>
    <w:rsid w:val="00F23B8F"/>
    <w:rsid w:val="00F245CB"/>
    <w:rsid w:val="00F2543E"/>
    <w:rsid w:val="00F26D51"/>
    <w:rsid w:val="00F30883"/>
    <w:rsid w:val="00F3526A"/>
    <w:rsid w:val="00F36B60"/>
    <w:rsid w:val="00F40148"/>
    <w:rsid w:val="00F4044F"/>
    <w:rsid w:val="00F40D70"/>
    <w:rsid w:val="00F42DDD"/>
    <w:rsid w:val="00F431B3"/>
    <w:rsid w:val="00F441C1"/>
    <w:rsid w:val="00F442AA"/>
    <w:rsid w:val="00F467C3"/>
    <w:rsid w:val="00F507E9"/>
    <w:rsid w:val="00F5713A"/>
    <w:rsid w:val="00F60310"/>
    <w:rsid w:val="00F60AD4"/>
    <w:rsid w:val="00F63F82"/>
    <w:rsid w:val="00F65BF3"/>
    <w:rsid w:val="00F6601A"/>
    <w:rsid w:val="00F66355"/>
    <w:rsid w:val="00F670D3"/>
    <w:rsid w:val="00F675A2"/>
    <w:rsid w:val="00F6778B"/>
    <w:rsid w:val="00F67BD4"/>
    <w:rsid w:val="00F70303"/>
    <w:rsid w:val="00F72494"/>
    <w:rsid w:val="00F72594"/>
    <w:rsid w:val="00F72E63"/>
    <w:rsid w:val="00F74E34"/>
    <w:rsid w:val="00F76151"/>
    <w:rsid w:val="00F76404"/>
    <w:rsid w:val="00F77D67"/>
    <w:rsid w:val="00F80900"/>
    <w:rsid w:val="00F85475"/>
    <w:rsid w:val="00F871BC"/>
    <w:rsid w:val="00F91E06"/>
    <w:rsid w:val="00F92FB5"/>
    <w:rsid w:val="00F95719"/>
    <w:rsid w:val="00FA239C"/>
    <w:rsid w:val="00FA39A5"/>
    <w:rsid w:val="00FA57F0"/>
    <w:rsid w:val="00FA63CF"/>
    <w:rsid w:val="00FA71D2"/>
    <w:rsid w:val="00FB0A95"/>
    <w:rsid w:val="00FB4AF5"/>
    <w:rsid w:val="00FB5047"/>
    <w:rsid w:val="00FB50F8"/>
    <w:rsid w:val="00FB5C50"/>
    <w:rsid w:val="00FB6548"/>
    <w:rsid w:val="00FB663F"/>
    <w:rsid w:val="00FB7414"/>
    <w:rsid w:val="00FC12C1"/>
    <w:rsid w:val="00FC3EF6"/>
    <w:rsid w:val="00FC42B4"/>
    <w:rsid w:val="00FC4E64"/>
    <w:rsid w:val="00FC4E9C"/>
    <w:rsid w:val="00FC5025"/>
    <w:rsid w:val="00FC5643"/>
    <w:rsid w:val="00FD0A35"/>
    <w:rsid w:val="00FD1B16"/>
    <w:rsid w:val="00FD2A46"/>
    <w:rsid w:val="00FD2D0F"/>
    <w:rsid w:val="00FD2E28"/>
    <w:rsid w:val="00FD3C43"/>
    <w:rsid w:val="00FD6531"/>
    <w:rsid w:val="00FD674E"/>
    <w:rsid w:val="00FD76A9"/>
    <w:rsid w:val="00FE2B71"/>
    <w:rsid w:val="00FE350B"/>
    <w:rsid w:val="00FE61B5"/>
    <w:rsid w:val="00FE6BC6"/>
    <w:rsid w:val="00FF1FCA"/>
    <w:rsid w:val="00FF4C40"/>
    <w:rsid w:val="00FF54EF"/>
    <w:rsid w:val="00FF5D7F"/>
    <w:rsid w:val="00FF6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AEA8D"/>
  <w15:chartTrackingRefBased/>
  <w15:docId w15:val="{67A9F767-9B9C-4993-8AA3-006479F5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szCs w:val="20"/>
    </w:rPr>
  </w:style>
  <w:style w:type="character" w:styleId="a4">
    <w:name w:val="Hyperlink"/>
    <w:rsid w:val="00AB23ED"/>
    <w:rPr>
      <w:color w:val="0000FF"/>
      <w:u w:val="single"/>
    </w:rPr>
  </w:style>
  <w:style w:type="paragraph" w:styleId="a5">
    <w:name w:val="header"/>
    <w:basedOn w:val="a"/>
    <w:rsid w:val="00A32D5D"/>
    <w:pPr>
      <w:tabs>
        <w:tab w:val="center" w:pos="4153"/>
        <w:tab w:val="right" w:pos="8306"/>
      </w:tabs>
      <w:snapToGrid w:val="0"/>
    </w:pPr>
    <w:rPr>
      <w:sz w:val="20"/>
      <w:szCs w:val="20"/>
    </w:rPr>
  </w:style>
  <w:style w:type="paragraph" w:styleId="a6">
    <w:name w:val="footer"/>
    <w:basedOn w:val="a"/>
    <w:link w:val="a7"/>
    <w:uiPriority w:val="99"/>
    <w:rsid w:val="00A32D5D"/>
    <w:pPr>
      <w:tabs>
        <w:tab w:val="center" w:pos="4153"/>
        <w:tab w:val="right" w:pos="8306"/>
      </w:tabs>
      <w:snapToGrid w:val="0"/>
    </w:pPr>
    <w:rPr>
      <w:sz w:val="20"/>
      <w:szCs w:val="20"/>
    </w:rPr>
  </w:style>
  <w:style w:type="character" w:styleId="a8">
    <w:name w:val="page number"/>
    <w:basedOn w:val="a0"/>
    <w:rsid w:val="00A32D5D"/>
  </w:style>
  <w:style w:type="character" w:styleId="a9">
    <w:name w:val="FollowedHyperlink"/>
    <w:rsid w:val="00724C57"/>
    <w:rPr>
      <w:color w:val="800080"/>
      <w:u w:val="single"/>
    </w:rPr>
  </w:style>
  <w:style w:type="paragraph" w:customStyle="1" w:styleId="2">
    <w:name w:val="字元 字元2 字元 字元 字元 字元 字元 字元 字元 字元 字元 字元"/>
    <w:basedOn w:val="a"/>
    <w:rsid w:val="00312217"/>
    <w:pPr>
      <w:widowControl/>
      <w:spacing w:after="160" w:line="240" w:lineRule="exact"/>
    </w:pPr>
    <w:rPr>
      <w:rFonts w:ascii="Tahoma" w:hAnsi="Tahoma"/>
      <w:kern w:val="0"/>
      <w:sz w:val="20"/>
      <w:szCs w:val="20"/>
      <w:lang w:eastAsia="en-US"/>
    </w:rPr>
  </w:style>
  <w:style w:type="paragraph" w:styleId="aa">
    <w:name w:val="Balloon Text"/>
    <w:basedOn w:val="a"/>
    <w:semiHidden/>
    <w:rsid w:val="002C71D0"/>
    <w:rPr>
      <w:rFonts w:ascii="Arial" w:hAnsi="Arial"/>
      <w:sz w:val="18"/>
      <w:szCs w:val="18"/>
    </w:rPr>
  </w:style>
  <w:style w:type="paragraph" w:customStyle="1" w:styleId="20">
    <w:name w:val="字元 字元2 字元 字元 字元 字元 字元 字元 字元"/>
    <w:basedOn w:val="a"/>
    <w:rsid w:val="00525117"/>
    <w:pPr>
      <w:widowControl/>
      <w:spacing w:after="160" w:line="240" w:lineRule="exact"/>
    </w:pPr>
    <w:rPr>
      <w:rFonts w:ascii="Tahoma" w:hAnsi="Tahoma"/>
      <w:kern w:val="0"/>
      <w:sz w:val="20"/>
      <w:szCs w:val="20"/>
      <w:lang w:eastAsia="en-US"/>
    </w:rPr>
  </w:style>
  <w:style w:type="paragraph" w:customStyle="1" w:styleId="21">
    <w:name w:val="字元 字元2 字元 字元 字元 字元"/>
    <w:basedOn w:val="a"/>
    <w:rsid w:val="00CD4EE1"/>
    <w:pPr>
      <w:widowControl/>
      <w:spacing w:after="160" w:line="240" w:lineRule="exact"/>
    </w:pPr>
    <w:rPr>
      <w:rFonts w:ascii="Tahoma" w:hAnsi="Tahoma"/>
      <w:kern w:val="0"/>
      <w:sz w:val="20"/>
      <w:szCs w:val="20"/>
      <w:lang w:eastAsia="en-US"/>
    </w:rPr>
  </w:style>
  <w:style w:type="paragraph" w:styleId="ab">
    <w:name w:val="List Paragraph"/>
    <w:basedOn w:val="a"/>
    <w:uiPriority w:val="34"/>
    <w:qFormat/>
    <w:rsid w:val="00E87CA2"/>
    <w:pPr>
      <w:adjustRightInd w:val="0"/>
      <w:ind w:leftChars="200" w:left="480"/>
    </w:pPr>
    <w:rPr>
      <w:szCs w:val="20"/>
    </w:rPr>
  </w:style>
  <w:style w:type="character" w:customStyle="1" w:styleId="a7">
    <w:name w:val="頁尾 字元"/>
    <w:link w:val="a6"/>
    <w:uiPriority w:val="99"/>
    <w:rsid w:val="00002122"/>
    <w:rPr>
      <w:kern w:val="2"/>
    </w:rPr>
  </w:style>
  <w:style w:type="character" w:styleId="ac">
    <w:name w:val="Strong"/>
    <w:qFormat/>
    <w:rsid w:val="004B3850"/>
    <w:rPr>
      <w:b/>
      <w:bCs/>
    </w:rPr>
  </w:style>
  <w:style w:type="character" w:styleId="ad">
    <w:name w:val="Emphasis"/>
    <w:uiPriority w:val="20"/>
    <w:qFormat/>
    <w:rsid w:val="00357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9342">
      <w:bodyDiv w:val="1"/>
      <w:marLeft w:val="0"/>
      <w:marRight w:val="0"/>
      <w:marTop w:val="0"/>
      <w:marBottom w:val="0"/>
      <w:divBdr>
        <w:top w:val="none" w:sz="0" w:space="0" w:color="auto"/>
        <w:left w:val="none" w:sz="0" w:space="0" w:color="auto"/>
        <w:bottom w:val="none" w:sz="0" w:space="0" w:color="auto"/>
        <w:right w:val="none" w:sz="0" w:space="0" w:color="auto"/>
      </w:divBdr>
    </w:div>
    <w:div w:id="79911128">
      <w:bodyDiv w:val="1"/>
      <w:marLeft w:val="0"/>
      <w:marRight w:val="0"/>
      <w:marTop w:val="0"/>
      <w:marBottom w:val="0"/>
      <w:divBdr>
        <w:top w:val="none" w:sz="0" w:space="0" w:color="auto"/>
        <w:left w:val="none" w:sz="0" w:space="0" w:color="auto"/>
        <w:bottom w:val="none" w:sz="0" w:space="0" w:color="auto"/>
        <w:right w:val="none" w:sz="0" w:space="0" w:color="auto"/>
      </w:divBdr>
    </w:div>
    <w:div w:id="110248782">
      <w:bodyDiv w:val="1"/>
      <w:marLeft w:val="0"/>
      <w:marRight w:val="0"/>
      <w:marTop w:val="0"/>
      <w:marBottom w:val="0"/>
      <w:divBdr>
        <w:top w:val="none" w:sz="0" w:space="0" w:color="auto"/>
        <w:left w:val="none" w:sz="0" w:space="0" w:color="auto"/>
        <w:bottom w:val="none" w:sz="0" w:space="0" w:color="auto"/>
        <w:right w:val="none" w:sz="0" w:space="0" w:color="auto"/>
      </w:divBdr>
    </w:div>
    <w:div w:id="170341504">
      <w:bodyDiv w:val="1"/>
      <w:marLeft w:val="0"/>
      <w:marRight w:val="0"/>
      <w:marTop w:val="0"/>
      <w:marBottom w:val="0"/>
      <w:divBdr>
        <w:top w:val="none" w:sz="0" w:space="0" w:color="auto"/>
        <w:left w:val="none" w:sz="0" w:space="0" w:color="auto"/>
        <w:bottom w:val="none" w:sz="0" w:space="0" w:color="auto"/>
        <w:right w:val="none" w:sz="0" w:space="0" w:color="auto"/>
      </w:divBdr>
    </w:div>
    <w:div w:id="195702150">
      <w:bodyDiv w:val="1"/>
      <w:marLeft w:val="0"/>
      <w:marRight w:val="0"/>
      <w:marTop w:val="0"/>
      <w:marBottom w:val="0"/>
      <w:divBdr>
        <w:top w:val="none" w:sz="0" w:space="0" w:color="auto"/>
        <w:left w:val="none" w:sz="0" w:space="0" w:color="auto"/>
        <w:bottom w:val="none" w:sz="0" w:space="0" w:color="auto"/>
        <w:right w:val="none" w:sz="0" w:space="0" w:color="auto"/>
      </w:divBdr>
    </w:div>
    <w:div w:id="198323262">
      <w:bodyDiv w:val="1"/>
      <w:marLeft w:val="0"/>
      <w:marRight w:val="0"/>
      <w:marTop w:val="0"/>
      <w:marBottom w:val="0"/>
      <w:divBdr>
        <w:top w:val="none" w:sz="0" w:space="0" w:color="auto"/>
        <w:left w:val="none" w:sz="0" w:space="0" w:color="auto"/>
        <w:bottom w:val="none" w:sz="0" w:space="0" w:color="auto"/>
        <w:right w:val="none" w:sz="0" w:space="0" w:color="auto"/>
      </w:divBdr>
    </w:div>
    <w:div w:id="245192578">
      <w:bodyDiv w:val="1"/>
      <w:marLeft w:val="0"/>
      <w:marRight w:val="0"/>
      <w:marTop w:val="0"/>
      <w:marBottom w:val="0"/>
      <w:divBdr>
        <w:top w:val="none" w:sz="0" w:space="0" w:color="auto"/>
        <w:left w:val="none" w:sz="0" w:space="0" w:color="auto"/>
        <w:bottom w:val="none" w:sz="0" w:space="0" w:color="auto"/>
        <w:right w:val="none" w:sz="0" w:space="0" w:color="auto"/>
      </w:divBdr>
    </w:div>
    <w:div w:id="246689691">
      <w:bodyDiv w:val="1"/>
      <w:marLeft w:val="0"/>
      <w:marRight w:val="0"/>
      <w:marTop w:val="0"/>
      <w:marBottom w:val="0"/>
      <w:divBdr>
        <w:top w:val="none" w:sz="0" w:space="0" w:color="auto"/>
        <w:left w:val="none" w:sz="0" w:space="0" w:color="auto"/>
        <w:bottom w:val="none" w:sz="0" w:space="0" w:color="auto"/>
        <w:right w:val="none" w:sz="0" w:space="0" w:color="auto"/>
      </w:divBdr>
    </w:div>
    <w:div w:id="302082645">
      <w:bodyDiv w:val="1"/>
      <w:marLeft w:val="0"/>
      <w:marRight w:val="0"/>
      <w:marTop w:val="0"/>
      <w:marBottom w:val="0"/>
      <w:divBdr>
        <w:top w:val="none" w:sz="0" w:space="0" w:color="auto"/>
        <w:left w:val="none" w:sz="0" w:space="0" w:color="auto"/>
        <w:bottom w:val="none" w:sz="0" w:space="0" w:color="auto"/>
        <w:right w:val="none" w:sz="0" w:space="0" w:color="auto"/>
      </w:divBdr>
    </w:div>
    <w:div w:id="341707832">
      <w:bodyDiv w:val="1"/>
      <w:marLeft w:val="0"/>
      <w:marRight w:val="0"/>
      <w:marTop w:val="0"/>
      <w:marBottom w:val="0"/>
      <w:divBdr>
        <w:top w:val="none" w:sz="0" w:space="0" w:color="auto"/>
        <w:left w:val="none" w:sz="0" w:space="0" w:color="auto"/>
        <w:bottom w:val="none" w:sz="0" w:space="0" w:color="auto"/>
        <w:right w:val="none" w:sz="0" w:space="0" w:color="auto"/>
      </w:divBdr>
    </w:div>
    <w:div w:id="364066349">
      <w:bodyDiv w:val="1"/>
      <w:marLeft w:val="0"/>
      <w:marRight w:val="0"/>
      <w:marTop w:val="0"/>
      <w:marBottom w:val="0"/>
      <w:divBdr>
        <w:top w:val="none" w:sz="0" w:space="0" w:color="auto"/>
        <w:left w:val="none" w:sz="0" w:space="0" w:color="auto"/>
        <w:bottom w:val="none" w:sz="0" w:space="0" w:color="auto"/>
        <w:right w:val="none" w:sz="0" w:space="0" w:color="auto"/>
      </w:divBdr>
    </w:div>
    <w:div w:id="417873208">
      <w:bodyDiv w:val="1"/>
      <w:marLeft w:val="0"/>
      <w:marRight w:val="0"/>
      <w:marTop w:val="0"/>
      <w:marBottom w:val="0"/>
      <w:divBdr>
        <w:top w:val="none" w:sz="0" w:space="0" w:color="auto"/>
        <w:left w:val="none" w:sz="0" w:space="0" w:color="auto"/>
        <w:bottom w:val="none" w:sz="0" w:space="0" w:color="auto"/>
        <w:right w:val="none" w:sz="0" w:space="0" w:color="auto"/>
      </w:divBdr>
    </w:div>
    <w:div w:id="447050710">
      <w:bodyDiv w:val="1"/>
      <w:marLeft w:val="0"/>
      <w:marRight w:val="0"/>
      <w:marTop w:val="0"/>
      <w:marBottom w:val="0"/>
      <w:divBdr>
        <w:top w:val="none" w:sz="0" w:space="0" w:color="auto"/>
        <w:left w:val="none" w:sz="0" w:space="0" w:color="auto"/>
        <w:bottom w:val="none" w:sz="0" w:space="0" w:color="auto"/>
        <w:right w:val="none" w:sz="0" w:space="0" w:color="auto"/>
      </w:divBdr>
    </w:div>
    <w:div w:id="500006551">
      <w:bodyDiv w:val="1"/>
      <w:marLeft w:val="0"/>
      <w:marRight w:val="0"/>
      <w:marTop w:val="0"/>
      <w:marBottom w:val="0"/>
      <w:divBdr>
        <w:top w:val="none" w:sz="0" w:space="0" w:color="auto"/>
        <w:left w:val="none" w:sz="0" w:space="0" w:color="auto"/>
        <w:bottom w:val="none" w:sz="0" w:space="0" w:color="auto"/>
        <w:right w:val="none" w:sz="0" w:space="0" w:color="auto"/>
      </w:divBdr>
    </w:div>
    <w:div w:id="511337393">
      <w:bodyDiv w:val="1"/>
      <w:marLeft w:val="0"/>
      <w:marRight w:val="0"/>
      <w:marTop w:val="0"/>
      <w:marBottom w:val="0"/>
      <w:divBdr>
        <w:top w:val="none" w:sz="0" w:space="0" w:color="auto"/>
        <w:left w:val="none" w:sz="0" w:space="0" w:color="auto"/>
        <w:bottom w:val="none" w:sz="0" w:space="0" w:color="auto"/>
        <w:right w:val="none" w:sz="0" w:space="0" w:color="auto"/>
      </w:divBdr>
    </w:div>
    <w:div w:id="519779891">
      <w:bodyDiv w:val="1"/>
      <w:marLeft w:val="0"/>
      <w:marRight w:val="0"/>
      <w:marTop w:val="0"/>
      <w:marBottom w:val="0"/>
      <w:divBdr>
        <w:top w:val="none" w:sz="0" w:space="0" w:color="auto"/>
        <w:left w:val="none" w:sz="0" w:space="0" w:color="auto"/>
        <w:bottom w:val="none" w:sz="0" w:space="0" w:color="auto"/>
        <w:right w:val="none" w:sz="0" w:space="0" w:color="auto"/>
      </w:divBdr>
    </w:div>
    <w:div w:id="550653259">
      <w:bodyDiv w:val="1"/>
      <w:marLeft w:val="0"/>
      <w:marRight w:val="0"/>
      <w:marTop w:val="0"/>
      <w:marBottom w:val="0"/>
      <w:divBdr>
        <w:top w:val="none" w:sz="0" w:space="0" w:color="auto"/>
        <w:left w:val="none" w:sz="0" w:space="0" w:color="auto"/>
        <w:bottom w:val="none" w:sz="0" w:space="0" w:color="auto"/>
        <w:right w:val="none" w:sz="0" w:space="0" w:color="auto"/>
      </w:divBdr>
    </w:div>
    <w:div w:id="565068726">
      <w:bodyDiv w:val="1"/>
      <w:marLeft w:val="0"/>
      <w:marRight w:val="0"/>
      <w:marTop w:val="0"/>
      <w:marBottom w:val="0"/>
      <w:divBdr>
        <w:top w:val="none" w:sz="0" w:space="0" w:color="auto"/>
        <w:left w:val="none" w:sz="0" w:space="0" w:color="auto"/>
        <w:bottom w:val="none" w:sz="0" w:space="0" w:color="auto"/>
        <w:right w:val="none" w:sz="0" w:space="0" w:color="auto"/>
      </w:divBdr>
    </w:div>
    <w:div w:id="568269531">
      <w:bodyDiv w:val="1"/>
      <w:marLeft w:val="0"/>
      <w:marRight w:val="0"/>
      <w:marTop w:val="0"/>
      <w:marBottom w:val="0"/>
      <w:divBdr>
        <w:top w:val="none" w:sz="0" w:space="0" w:color="auto"/>
        <w:left w:val="none" w:sz="0" w:space="0" w:color="auto"/>
        <w:bottom w:val="none" w:sz="0" w:space="0" w:color="auto"/>
        <w:right w:val="none" w:sz="0" w:space="0" w:color="auto"/>
      </w:divBdr>
    </w:div>
    <w:div w:id="592710771">
      <w:bodyDiv w:val="1"/>
      <w:marLeft w:val="0"/>
      <w:marRight w:val="0"/>
      <w:marTop w:val="0"/>
      <w:marBottom w:val="0"/>
      <w:divBdr>
        <w:top w:val="none" w:sz="0" w:space="0" w:color="auto"/>
        <w:left w:val="none" w:sz="0" w:space="0" w:color="auto"/>
        <w:bottom w:val="none" w:sz="0" w:space="0" w:color="auto"/>
        <w:right w:val="none" w:sz="0" w:space="0" w:color="auto"/>
      </w:divBdr>
    </w:div>
    <w:div w:id="596449323">
      <w:bodyDiv w:val="1"/>
      <w:marLeft w:val="0"/>
      <w:marRight w:val="0"/>
      <w:marTop w:val="0"/>
      <w:marBottom w:val="0"/>
      <w:divBdr>
        <w:top w:val="none" w:sz="0" w:space="0" w:color="auto"/>
        <w:left w:val="none" w:sz="0" w:space="0" w:color="auto"/>
        <w:bottom w:val="none" w:sz="0" w:space="0" w:color="auto"/>
        <w:right w:val="none" w:sz="0" w:space="0" w:color="auto"/>
      </w:divBdr>
    </w:div>
    <w:div w:id="652565661">
      <w:bodyDiv w:val="1"/>
      <w:marLeft w:val="0"/>
      <w:marRight w:val="0"/>
      <w:marTop w:val="0"/>
      <w:marBottom w:val="0"/>
      <w:divBdr>
        <w:top w:val="none" w:sz="0" w:space="0" w:color="auto"/>
        <w:left w:val="none" w:sz="0" w:space="0" w:color="auto"/>
        <w:bottom w:val="none" w:sz="0" w:space="0" w:color="auto"/>
        <w:right w:val="none" w:sz="0" w:space="0" w:color="auto"/>
      </w:divBdr>
    </w:div>
    <w:div w:id="657685422">
      <w:bodyDiv w:val="1"/>
      <w:marLeft w:val="0"/>
      <w:marRight w:val="0"/>
      <w:marTop w:val="0"/>
      <w:marBottom w:val="0"/>
      <w:divBdr>
        <w:top w:val="none" w:sz="0" w:space="0" w:color="auto"/>
        <w:left w:val="none" w:sz="0" w:space="0" w:color="auto"/>
        <w:bottom w:val="none" w:sz="0" w:space="0" w:color="auto"/>
        <w:right w:val="none" w:sz="0" w:space="0" w:color="auto"/>
      </w:divBdr>
    </w:div>
    <w:div w:id="666975977">
      <w:bodyDiv w:val="1"/>
      <w:marLeft w:val="0"/>
      <w:marRight w:val="0"/>
      <w:marTop w:val="0"/>
      <w:marBottom w:val="0"/>
      <w:divBdr>
        <w:top w:val="none" w:sz="0" w:space="0" w:color="auto"/>
        <w:left w:val="none" w:sz="0" w:space="0" w:color="auto"/>
        <w:bottom w:val="none" w:sz="0" w:space="0" w:color="auto"/>
        <w:right w:val="none" w:sz="0" w:space="0" w:color="auto"/>
      </w:divBdr>
    </w:div>
    <w:div w:id="671298173">
      <w:bodyDiv w:val="1"/>
      <w:marLeft w:val="0"/>
      <w:marRight w:val="0"/>
      <w:marTop w:val="0"/>
      <w:marBottom w:val="0"/>
      <w:divBdr>
        <w:top w:val="none" w:sz="0" w:space="0" w:color="auto"/>
        <w:left w:val="none" w:sz="0" w:space="0" w:color="auto"/>
        <w:bottom w:val="none" w:sz="0" w:space="0" w:color="auto"/>
        <w:right w:val="none" w:sz="0" w:space="0" w:color="auto"/>
      </w:divBdr>
    </w:div>
    <w:div w:id="696349953">
      <w:bodyDiv w:val="1"/>
      <w:marLeft w:val="0"/>
      <w:marRight w:val="0"/>
      <w:marTop w:val="0"/>
      <w:marBottom w:val="0"/>
      <w:divBdr>
        <w:top w:val="none" w:sz="0" w:space="0" w:color="auto"/>
        <w:left w:val="none" w:sz="0" w:space="0" w:color="auto"/>
        <w:bottom w:val="none" w:sz="0" w:space="0" w:color="auto"/>
        <w:right w:val="none" w:sz="0" w:space="0" w:color="auto"/>
      </w:divBdr>
    </w:div>
    <w:div w:id="734934566">
      <w:bodyDiv w:val="1"/>
      <w:marLeft w:val="0"/>
      <w:marRight w:val="0"/>
      <w:marTop w:val="0"/>
      <w:marBottom w:val="0"/>
      <w:divBdr>
        <w:top w:val="none" w:sz="0" w:space="0" w:color="auto"/>
        <w:left w:val="none" w:sz="0" w:space="0" w:color="auto"/>
        <w:bottom w:val="none" w:sz="0" w:space="0" w:color="auto"/>
        <w:right w:val="none" w:sz="0" w:space="0" w:color="auto"/>
      </w:divBdr>
    </w:div>
    <w:div w:id="739518246">
      <w:bodyDiv w:val="1"/>
      <w:marLeft w:val="0"/>
      <w:marRight w:val="0"/>
      <w:marTop w:val="0"/>
      <w:marBottom w:val="0"/>
      <w:divBdr>
        <w:top w:val="none" w:sz="0" w:space="0" w:color="auto"/>
        <w:left w:val="none" w:sz="0" w:space="0" w:color="auto"/>
        <w:bottom w:val="none" w:sz="0" w:space="0" w:color="auto"/>
        <w:right w:val="none" w:sz="0" w:space="0" w:color="auto"/>
      </w:divBdr>
    </w:div>
    <w:div w:id="780536045">
      <w:bodyDiv w:val="1"/>
      <w:marLeft w:val="0"/>
      <w:marRight w:val="0"/>
      <w:marTop w:val="0"/>
      <w:marBottom w:val="0"/>
      <w:divBdr>
        <w:top w:val="none" w:sz="0" w:space="0" w:color="auto"/>
        <w:left w:val="none" w:sz="0" w:space="0" w:color="auto"/>
        <w:bottom w:val="none" w:sz="0" w:space="0" w:color="auto"/>
        <w:right w:val="none" w:sz="0" w:space="0" w:color="auto"/>
      </w:divBdr>
    </w:div>
    <w:div w:id="789711831">
      <w:bodyDiv w:val="1"/>
      <w:marLeft w:val="0"/>
      <w:marRight w:val="0"/>
      <w:marTop w:val="0"/>
      <w:marBottom w:val="0"/>
      <w:divBdr>
        <w:top w:val="none" w:sz="0" w:space="0" w:color="auto"/>
        <w:left w:val="none" w:sz="0" w:space="0" w:color="auto"/>
        <w:bottom w:val="none" w:sz="0" w:space="0" w:color="auto"/>
        <w:right w:val="none" w:sz="0" w:space="0" w:color="auto"/>
      </w:divBdr>
    </w:div>
    <w:div w:id="863708877">
      <w:bodyDiv w:val="1"/>
      <w:marLeft w:val="0"/>
      <w:marRight w:val="0"/>
      <w:marTop w:val="0"/>
      <w:marBottom w:val="0"/>
      <w:divBdr>
        <w:top w:val="none" w:sz="0" w:space="0" w:color="auto"/>
        <w:left w:val="none" w:sz="0" w:space="0" w:color="auto"/>
        <w:bottom w:val="none" w:sz="0" w:space="0" w:color="auto"/>
        <w:right w:val="none" w:sz="0" w:space="0" w:color="auto"/>
      </w:divBdr>
    </w:div>
    <w:div w:id="868638322">
      <w:bodyDiv w:val="1"/>
      <w:marLeft w:val="0"/>
      <w:marRight w:val="0"/>
      <w:marTop w:val="0"/>
      <w:marBottom w:val="0"/>
      <w:divBdr>
        <w:top w:val="none" w:sz="0" w:space="0" w:color="auto"/>
        <w:left w:val="none" w:sz="0" w:space="0" w:color="auto"/>
        <w:bottom w:val="none" w:sz="0" w:space="0" w:color="auto"/>
        <w:right w:val="none" w:sz="0" w:space="0" w:color="auto"/>
      </w:divBdr>
    </w:div>
    <w:div w:id="869731902">
      <w:bodyDiv w:val="1"/>
      <w:marLeft w:val="0"/>
      <w:marRight w:val="0"/>
      <w:marTop w:val="0"/>
      <w:marBottom w:val="0"/>
      <w:divBdr>
        <w:top w:val="none" w:sz="0" w:space="0" w:color="auto"/>
        <w:left w:val="none" w:sz="0" w:space="0" w:color="auto"/>
        <w:bottom w:val="none" w:sz="0" w:space="0" w:color="auto"/>
        <w:right w:val="none" w:sz="0" w:space="0" w:color="auto"/>
      </w:divBdr>
    </w:div>
    <w:div w:id="906258843">
      <w:bodyDiv w:val="1"/>
      <w:marLeft w:val="0"/>
      <w:marRight w:val="0"/>
      <w:marTop w:val="0"/>
      <w:marBottom w:val="0"/>
      <w:divBdr>
        <w:top w:val="none" w:sz="0" w:space="0" w:color="auto"/>
        <w:left w:val="none" w:sz="0" w:space="0" w:color="auto"/>
        <w:bottom w:val="none" w:sz="0" w:space="0" w:color="auto"/>
        <w:right w:val="none" w:sz="0" w:space="0" w:color="auto"/>
      </w:divBdr>
    </w:div>
    <w:div w:id="917443390">
      <w:bodyDiv w:val="1"/>
      <w:marLeft w:val="0"/>
      <w:marRight w:val="0"/>
      <w:marTop w:val="0"/>
      <w:marBottom w:val="0"/>
      <w:divBdr>
        <w:top w:val="none" w:sz="0" w:space="0" w:color="auto"/>
        <w:left w:val="none" w:sz="0" w:space="0" w:color="auto"/>
        <w:bottom w:val="none" w:sz="0" w:space="0" w:color="auto"/>
        <w:right w:val="none" w:sz="0" w:space="0" w:color="auto"/>
      </w:divBdr>
    </w:div>
    <w:div w:id="941960940">
      <w:bodyDiv w:val="1"/>
      <w:marLeft w:val="0"/>
      <w:marRight w:val="0"/>
      <w:marTop w:val="0"/>
      <w:marBottom w:val="0"/>
      <w:divBdr>
        <w:top w:val="none" w:sz="0" w:space="0" w:color="auto"/>
        <w:left w:val="none" w:sz="0" w:space="0" w:color="auto"/>
        <w:bottom w:val="none" w:sz="0" w:space="0" w:color="auto"/>
        <w:right w:val="none" w:sz="0" w:space="0" w:color="auto"/>
      </w:divBdr>
    </w:div>
    <w:div w:id="947077488">
      <w:bodyDiv w:val="1"/>
      <w:marLeft w:val="0"/>
      <w:marRight w:val="0"/>
      <w:marTop w:val="0"/>
      <w:marBottom w:val="0"/>
      <w:divBdr>
        <w:top w:val="none" w:sz="0" w:space="0" w:color="auto"/>
        <w:left w:val="none" w:sz="0" w:space="0" w:color="auto"/>
        <w:bottom w:val="none" w:sz="0" w:space="0" w:color="auto"/>
        <w:right w:val="none" w:sz="0" w:space="0" w:color="auto"/>
      </w:divBdr>
    </w:div>
    <w:div w:id="966928597">
      <w:bodyDiv w:val="1"/>
      <w:marLeft w:val="0"/>
      <w:marRight w:val="0"/>
      <w:marTop w:val="0"/>
      <w:marBottom w:val="0"/>
      <w:divBdr>
        <w:top w:val="none" w:sz="0" w:space="0" w:color="auto"/>
        <w:left w:val="none" w:sz="0" w:space="0" w:color="auto"/>
        <w:bottom w:val="none" w:sz="0" w:space="0" w:color="auto"/>
        <w:right w:val="none" w:sz="0" w:space="0" w:color="auto"/>
      </w:divBdr>
    </w:div>
    <w:div w:id="987711937">
      <w:bodyDiv w:val="1"/>
      <w:marLeft w:val="0"/>
      <w:marRight w:val="0"/>
      <w:marTop w:val="0"/>
      <w:marBottom w:val="0"/>
      <w:divBdr>
        <w:top w:val="none" w:sz="0" w:space="0" w:color="auto"/>
        <w:left w:val="none" w:sz="0" w:space="0" w:color="auto"/>
        <w:bottom w:val="none" w:sz="0" w:space="0" w:color="auto"/>
        <w:right w:val="none" w:sz="0" w:space="0" w:color="auto"/>
      </w:divBdr>
    </w:div>
    <w:div w:id="1072459714">
      <w:bodyDiv w:val="1"/>
      <w:marLeft w:val="0"/>
      <w:marRight w:val="0"/>
      <w:marTop w:val="0"/>
      <w:marBottom w:val="0"/>
      <w:divBdr>
        <w:top w:val="none" w:sz="0" w:space="0" w:color="auto"/>
        <w:left w:val="none" w:sz="0" w:space="0" w:color="auto"/>
        <w:bottom w:val="none" w:sz="0" w:space="0" w:color="auto"/>
        <w:right w:val="none" w:sz="0" w:space="0" w:color="auto"/>
      </w:divBdr>
    </w:div>
    <w:div w:id="1087657221">
      <w:bodyDiv w:val="1"/>
      <w:marLeft w:val="0"/>
      <w:marRight w:val="0"/>
      <w:marTop w:val="0"/>
      <w:marBottom w:val="0"/>
      <w:divBdr>
        <w:top w:val="none" w:sz="0" w:space="0" w:color="auto"/>
        <w:left w:val="none" w:sz="0" w:space="0" w:color="auto"/>
        <w:bottom w:val="none" w:sz="0" w:space="0" w:color="auto"/>
        <w:right w:val="none" w:sz="0" w:space="0" w:color="auto"/>
      </w:divBdr>
    </w:div>
    <w:div w:id="1119034758">
      <w:bodyDiv w:val="1"/>
      <w:marLeft w:val="0"/>
      <w:marRight w:val="0"/>
      <w:marTop w:val="0"/>
      <w:marBottom w:val="0"/>
      <w:divBdr>
        <w:top w:val="none" w:sz="0" w:space="0" w:color="auto"/>
        <w:left w:val="none" w:sz="0" w:space="0" w:color="auto"/>
        <w:bottom w:val="none" w:sz="0" w:space="0" w:color="auto"/>
        <w:right w:val="none" w:sz="0" w:space="0" w:color="auto"/>
      </w:divBdr>
    </w:div>
    <w:div w:id="1129595369">
      <w:bodyDiv w:val="1"/>
      <w:marLeft w:val="0"/>
      <w:marRight w:val="0"/>
      <w:marTop w:val="0"/>
      <w:marBottom w:val="0"/>
      <w:divBdr>
        <w:top w:val="none" w:sz="0" w:space="0" w:color="auto"/>
        <w:left w:val="none" w:sz="0" w:space="0" w:color="auto"/>
        <w:bottom w:val="none" w:sz="0" w:space="0" w:color="auto"/>
        <w:right w:val="none" w:sz="0" w:space="0" w:color="auto"/>
      </w:divBdr>
    </w:div>
    <w:div w:id="1141850787">
      <w:bodyDiv w:val="1"/>
      <w:marLeft w:val="0"/>
      <w:marRight w:val="0"/>
      <w:marTop w:val="0"/>
      <w:marBottom w:val="0"/>
      <w:divBdr>
        <w:top w:val="none" w:sz="0" w:space="0" w:color="auto"/>
        <w:left w:val="none" w:sz="0" w:space="0" w:color="auto"/>
        <w:bottom w:val="none" w:sz="0" w:space="0" w:color="auto"/>
        <w:right w:val="none" w:sz="0" w:space="0" w:color="auto"/>
      </w:divBdr>
    </w:div>
    <w:div w:id="1156922846">
      <w:bodyDiv w:val="1"/>
      <w:marLeft w:val="0"/>
      <w:marRight w:val="0"/>
      <w:marTop w:val="0"/>
      <w:marBottom w:val="0"/>
      <w:divBdr>
        <w:top w:val="none" w:sz="0" w:space="0" w:color="auto"/>
        <w:left w:val="none" w:sz="0" w:space="0" w:color="auto"/>
        <w:bottom w:val="none" w:sz="0" w:space="0" w:color="auto"/>
        <w:right w:val="none" w:sz="0" w:space="0" w:color="auto"/>
      </w:divBdr>
    </w:div>
    <w:div w:id="1191337175">
      <w:bodyDiv w:val="1"/>
      <w:marLeft w:val="0"/>
      <w:marRight w:val="0"/>
      <w:marTop w:val="0"/>
      <w:marBottom w:val="0"/>
      <w:divBdr>
        <w:top w:val="none" w:sz="0" w:space="0" w:color="auto"/>
        <w:left w:val="none" w:sz="0" w:space="0" w:color="auto"/>
        <w:bottom w:val="none" w:sz="0" w:space="0" w:color="auto"/>
        <w:right w:val="none" w:sz="0" w:space="0" w:color="auto"/>
      </w:divBdr>
    </w:div>
    <w:div w:id="1248072025">
      <w:bodyDiv w:val="1"/>
      <w:marLeft w:val="0"/>
      <w:marRight w:val="0"/>
      <w:marTop w:val="0"/>
      <w:marBottom w:val="0"/>
      <w:divBdr>
        <w:top w:val="none" w:sz="0" w:space="0" w:color="auto"/>
        <w:left w:val="none" w:sz="0" w:space="0" w:color="auto"/>
        <w:bottom w:val="none" w:sz="0" w:space="0" w:color="auto"/>
        <w:right w:val="none" w:sz="0" w:space="0" w:color="auto"/>
      </w:divBdr>
    </w:div>
    <w:div w:id="1336421732">
      <w:bodyDiv w:val="1"/>
      <w:marLeft w:val="0"/>
      <w:marRight w:val="0"/>
      <w:marTop w:val="0"/>
      <w:marBottom w:val="0"/>
      <w:divBdr>
        <w:top w:val="none" w:sz="0" w:space="0" w:color="auto"/>
        <w:left w:val="none" w:sz="0" w:space="0" w:color="auto"/>
        <w:bottom w:val="none" w:sz="0" w:space="0" w:color="auto"/>
        <w:right w:val="none" w:sz="0" w:space="0" w:color="auto"/>
      </w:divBdr>
    </w:div>
    <w:div w:id="1341277386">
      <w:bodyDiv w:val="1"/>
      <w:marLeft w:val="0"/>
      <w:marRight w:val="0"/>
      <w:marTop w:val="0"/>
      <w:marBottom w:val="0"/>
      <w:divBdr>
        <w:top w:val="none" w:sz="0" w:space="0" w:color="auto"/>
        <w:left w:val="none" w:sz="0" w:space="0" w:color="auto"/>
        <w:bottom w:val="none" w:sz="0" w:space="0" w:color="auto"/>
        <w:right w:val="none" w:sz="0" w:space="0" w:color="auto"/>
      </w:divBdr>
    </w:div>
    <w:div w:id="1345667519">
      <w:bodyDiv w:val="1"/>
      <w:marLeft w:val="0"/>
      <w:marRight w:val="0"/>
      <w:marTop w:val="0"/>
      <w:marBottom w:val="0"/>
      <w:divBdr>
        <w:top w:val="none" w:sz="0" w:space="0" w:color="auto"/>
        <w:left w:val="none" w:sz="0" w:space="0" w:color="auto"/>
        <w:bottom w:val="none" w:sz="0" w:space="0" w:color="auto"/>
        <w:right w:val="none" w:sz="0" w:space="0" w:color="auto"/>
      </w:divBdr>
    </w:div>
    <w:div w:id="1347171730">
      <w:bodyDiv w:val="1"/>
      <w:marLeft w:val="0"/>
      <w:marRight w:val="0"/>
      <w:marTop w:val="0"/>
      <w:marBottom w:val="0"/>
      <w:divBdr>
        <w:top w:val="none" w:sz="0" w:space="0" w:color="auto"/>
        <w:left w:val="none" w:sz="0" w:space="0" w:color="auto"/>
        <w:bottom w:val="none" w:sz="0" w:space="0" w:color="auto"/>
        <w:right w:val="none" w:sz="0" w:space="0" w:color="auto"/>
      </w:divBdr>
    </w:div>
    <w:div w:id="1398745736">
      <w:bodyDiv w:val="1"/>
      <w:marLeft w:val="0"/>
      <w:marRight w:val="0"/>
      <w:marTop w:val="0"/>
      <w:marBottom w:val="0"/>
      <w:divBdr>
        <w:top w:val="none" w:sz="0" w:space="0" w:color="auto"/>
        <w:left w:val="none" w:sz="0" w:space="0" w:color="auto"/>
        <w:bottom w:val="none" w:sz="0" w:space="0" w:color="auto"/>
        <w:right w:val="none" w:sz="0" w:space="0" w:color="auto"/>
      </w:divBdr>
    </w:div>
    <w:div w:id="1400635884">
      <w:bodyDiv w:val="1"/>
      <w:marLeft w:val="0"/>
      <w:marRight w:val="0"/>
      <w:marTop w:val="0"/>
      <w:marBottom w:val="0"/>
      <w:divBdr>
        <w:top w:val="none" w:sz="0" w:space="0" w:color="auto"/>
        <w:left w:val="none" w:sz="0" w:space="0" w:color="auto"/>
        <w:bottom w:val="none" w:sz="0" w:space="0" w:color="auto"/>
        <w:right w:val="none" w:sz="0" w:space="0" w:color="auto"/>
      </w:divBdr>
    </w:div>
    <w:div w:id="1405448027">
      <w:bodyDiv w:val="1"/>
      <w:marLeft w:val="0"/>
      <w:marRight w:val="0"/>
      <w:marTop w:val="0"/>
      <w:marBottom w:val="0"/>
      <w:divBdr>
        <w:top w:val="none" w:sz="0" w:space="0" w:color="auto"/>
        <w:left w:val="none" w:sz="0" w:space="0" w:color="auto"/>
        <w:bottom w:val="none" w:sz="0" w:space="0" w:color="auto"/>
        <w:right w:val="none" w:sz="0" w:space="0" w:color="auto"/>
      </w:divBdr>
    </w:div>
    <w:div w:id="1472014172">
      <w:bodyDiv w:val="1"/>
      <w:marLeft w:val="0"/>
      <w:marRight w:val="0"/>
      <w:marTop w:val="0"/>
      <w:marBottom w:val="0"/>
      <w:divBdr>
        <w:top w:val="none" w:sz="0" w:space="0" w:color="auto"/>
        <w:left w:val="none" w:sz="0" w:space="0" w:color="auto"/>
        <w:bottom w:val="none" w:sz="0" w:space="0" w:color="auto"/>
        <w:right w:val="none" w:sz="0" w:space="0" w:color="auto"/>
      </w:divBdr>
    </w:div>
    <w:div w:id="1482849636">
      <w:bodyDiv w:val="1"/>
      <w:marLeft w:val="0"/>
      <w:marRight w:val="0"/>
      <w:marTop w:val="0"/>
      <w:marBottom w:val="0"/>
      <w:divBdr>
        <w:top w:val="none" w:sz="0" w:space="0" w:color="auto"/>
        <w:left w:val="none" w:sz="0" w:space="0" w:color="auto"/>
        <w:bottom w:val="none" w:sz="0" w:space="0" w:color="auto"/>
        <w:right w:val="none" w:sz="0" w:space="0" w:color="auto"/>
      </w:divBdr>
    </w:div>
    <w:div w:id="1512406515">
      <w:bodyDiv w:val="1"/>
      <w:marLeft w:val="0"/>
      <w:marRight w:val="0"/>
      <w:marTop w:val="0"/>
      <w:marBottom w:val="0"/>
      <w:divBdr>
        <w:top w:val="none" w:sz="0" w:space="0" w:color="auto"/>
        <w:left w:val="none" w:sz="0" w:space="0" w:color="auto"/>
        <w:bottom w:val="none" w:sz="0" w:space="0" w:color="auto"/>
        <w:right w:val="none" w:sz="0" w:space="0" w:color="auto"/>
      </w:divBdr>
    </w:div>
    <w:div w:id="1541017177">
      <w:bodyDiv w:val="1"/>
      <w:marLeft w:val="0"/>
      <w:marRight w:val="0"/>
      <w:marTop w:val="0"/>
      <w:marBottom w:val="0"/>
      <w:divBdr>
        <w:top w:val="none" w:sz="0" w:space="0" w:color="auto"/>
        <w:left w:val="none" w:sz="0" w:space="0" w:color="auto"/>
        <w:bottom w:val="none" w:sz="0" w:space="0" w:color="auto"/>
        <w:right w:val="none" w:sz="0" w:space="0" w:color="auto"/>
      </w:divBdr>
    </w:div>
    <w:div w:id="1548639983">
      <w:bodyDiv w:val="1"/>
      <w:marLeft w:val="0"/>
      <w:marRight w:val="0"/>
      <w:marTop w:val="0"/>
      <w:marBottom w:val="0"/>
      <w:divBdr>
        <w:top w:val="none" w:sz="0" w:space="0" w:color="auto"/>
        <w:left w:val="none" w:sz="0" w:space="0" w:color="auto"/>
        <w:bottom w:val="none" w:sz="0" w:space="0" w:color="auto"/>
        <w:right w:val="none" w:sz="0" w:space="0" w:color="auto"/>
      </w:divBdr>
    </w:div>
    <w:div w:id="1565603538">
      <w:bodyDiv w:val="1"/>
      <w:marLeft w:val="0"/>
      <w:marRight w:val="0"/>
      <w:marTop w:val="0"/>
      <w:marBottom w:val="0"/>
      <w:divBdr>
        <w:top w:val="none" w:sz="0" w:space="0" w:color="auto"/>
        <w:left w:val="none" w:sz="0" w:space="0" w:color="auto"/>
        <w:bottom w:val="none" w:sz="0" w:space="0" w:color="auto"/>
        <w:right w:val="none" w:sz="0" w:space="0" w:color="auto"/>
      </w:divBdr>
    </w:div>
    <w:div w:id="1647710077">
      <w:bodyDiv w:val="1"/>
      <w:marLeft w:val="0"/>
      <w:marRight w:val="0"/>
      <w:marTop w:val="0"/>
      <w:marBottom w:val="0"/>
      <w:divBdr>
        <w:top w:val="none" w:sz="0" w:space="0" w:color="auto"/>
        <w:left w:val="none" w:sz="0" w:space="0" w:color="auto"/>
        <w:bottom w:val="none" w:sz="0" w:space="0" w:color="auto"/>
        <w:right w:val="none" w:sz="0" w:space="0" w:color="auto"/>
      </w:divBdr>
    </w:div>
    <w:div w:id="1686783068">
      <w:bodyDiv w:val="1"/>
      <w:marLeft w:val="0"/>
      <w:marRight w:val="0"/>
      <w:marTop w:val="0"/>
      <w:marBottom w:val="0"/>
      <w:divBdr>
        <w:top w:val="none" w:sz="0" w:space="0" w:color="auto"/>
        <w:left w:val="none" w:sz="0" w:space="0" w:color="auto"/>
        <w:bottom w:val="none" w:sz="0" w:space="0" w:color="auto"/>
        <w:right w:val="none" w:sz="0" w:space="0" w:color="auto"/>
      </w:divBdr>
    </w:div>
    <w:div w:id="1702392260">
      <w:bodyDiv w:val="1"/>
      <w:marLeft w:val="0"/>
      <w:marRight w:val="0"/>
      <w:marTop w:val="0"/>
      <w:marBottom w:val="0"/>
      <w:divBdr>
        <w:top w:val="none" w:sz="0" w:space="0" w:color="auto"/>
        <w:left w:val="none" w:sz="0" w:space="0" w:color="auto"/>
        <w:bottom w:val="none" w:sz="0" w:space="0" w:color="auto"/>
        <w:right w:val="none" w:sz="0" w:space="0" w:color="auto"/>
      </w:divBdr>
    </w:div>
    <w:div w:id="1731419288">
      <w:bodyDiv w:val="1"/>
      <w:marLeft w:val="0"/>
      <w:marRight w:val="0"/>
      <w:marTop w:val="0"/>
      <w:marBottom w:val="0"/>
      <w:divBdr>
        <w:top w:val="none" w:sz="0" w:space="0" w:color="auto"/>
        <w:left w:val="none" w:sz="0" w:space="0" w:color="auto"/>
        <w:bottom w:val="none" w:sz="0" w:space="0" w:color="auto"/>
        <w:right w:val="none" w:sz="0" w:space="0" w:color="auto"/>
      </w:divBdr>
    </w:div>
    <w:div w:id="1750999657">
      <w:bodyDiv w:val="1"/>
      <w:marLeft w:val="0"/>
      <w:marRight w:val="0"/>
      <w:marTop w:val="0"/>
      <w:marBottom w:val="0"/>
      <w:divBdr>
        <w:top w:val="none" w:sz="0" w:space="0" w:color="auto"/>
        <w:left w:val="none" w:sz="0" w:space="0" w:color="auto"/>
        <w:bottom w:val="none" w:sz="0" w:space="0" w:color="auto"/>
        <w:right w:val="none" w:sz="0" w:space="0" w:color="auto"/>
      </w:divBdr>
    </w:div>
    <w:div w:id="1778215088">
      <w:bodyDiv w:val="1"/>
      <w:marLeft w:val="0"/>
      <w:marRight w:val="0"/>
      <w:marTop w:val="0"/>
      <w:marBottom w:val="0"/>
      <w:divBdr>
        <w:top w:val="none" w:sz="0" w:space="0" w:color="auto"/>
        <w:left w:val="none" w:sz="0" w:space="0" w:color="auto"/>
        <w:bottom w:val="none" w:sz="0" w:space="0" w:color="auto"/>
        <w:right w:val="none" w:sz="0" w:space="0" w:color="auto"/>
      </w:divBdr>
    </w:div>
    <w:div w:id="1778215854">
      <w:bodyDiv w:val="1"/>
      <w:marLeft w:val="0"/>
      <w:marRight w:val="0"/>
      <w:marTop w:val="0"/>
      <w:marBottom w:val="0"/>
      <w:divBdr>
        <w:top w:val="none" w:sz="0" w:space="0" w:color="auto"/>
        <w:left w:val="none" w:sz="0" w:space="0" w:color="auto"/>
        <w:bottom w:val="none" w:sz="0" w:space="0" w:color="auto"/>
        <w:right w:val="none" w:sz="0" w:space="0" w:color="auto"/>
      </w:divBdr>
    </w:div>
    <w:div w:id="1858537847">
      <w:bodyDiv w:val="1"/>
      <w:marLeft w:val="0"/>
      <w:marRight w:val="0"/>
      <w:marTop w:val="0"/>
      <w:marBottom w:val="0"/>
      <w:divBdr>
        <w:top w:val="none" w:sz="0" w:space="0" w:color="auto"/>
        <w:left w:val="none" w:sz="0" w:space="0" w:color="auto"/>
        <w:bottom w:val="none" w:sz="0" w:space="0" w:color="auto"/>
        <w:right w:val="none" w:sz="0" w:space="0" w:color="auto"/>
      </w:divBdr>
    </w:div>
    <w:div w:id="1868180890">
      <w:bodyDiv w:val="1"/>
      <w:marLeft w:val="0"/>
      <w:marRight w:val="0"/>
      <w:marTop w:val="0"/>
      <w:marBottom w:val="0"/>
      <w:divBdr>
        <w:top w:val="none" w:sz="0" w:space="0" w:color="auto"/>
        <w:left w:val="none" w:sz="0" w:space="0" w:color="auto"/>
        <w:bottom w:val="none" w:sz="0" w:space="0" w:color="auto"/>
        <w:right w:val="none" w:sz="0" w:space="0" w:color="auto"/>
      </w:divBdr>
    </w:div>
    <w:div w:id="1878085629">
      <w:bodyDiv w:val="1"/>
      <w:marLeft w:val="0"/>
      <w:marRight w:val="0"/>
      <w:marTop w:val="0"/>
      <w:marBottom w:val="0"/>
      <w:divBdr>
        <w:top w:val="none" w:sz="0" w:space="0" w:color="auto"/>
        <w:left w:val="none" w:sz="0" w:space="0" w:color="auto"/>
        <w:bottom w:val="none" w:sz="0" w:space="0" w:color="auto"/>
        <w:right w:val="none" w:sz="0" w:space="0" w:color="auto"/>
      </w:divBdr>
    </w:div>
    <w:div w:id="1902670799">
      <w:bodyDiv w:val="1"/>
      <w:marLeft w:val="0"/>
      <w:marRight w:val="0"/>
      <w:marTop w:val="0"/>
      <w:marBottom w:val="0"/>
      <w:divBdr>
        <w:top w:val="none" w:sz="0" w:space="0" w:color="auto"/>
        <w:left w:val="none" w:sz="0" w:space="0" w:color="auto"/>
        <w:bottom w:val="none" w:sz="0" w:space="0" w:color="auto"/>
        <w:right w:val="none" w:sz="0" w:space="0" w:color="auto"/>
      </w:divBdr>
    </w:div>
    <w:div w:id="1918510724">
      <w:bodyDiv w:val="1"/>
      <w:marLeft w:val="0"/>
      <w:marRight w:val="0"/>
      <w:marTop w:val="0"/>
      <w:marBottom w:val="0"/>
      <w:divBdr>
        <w:top w:val="none" w:sz="0" w:space="0" w:color="auto"/>
        <w:left w:val="none" w:sz="0" w:space="0" w:color="auto"/>
        <w:bottom w:val="none" w:sz="0" w:space="0" w:color="auto"/>
        <w:right w:val="none" w:sz="0" w:space="0" w:color="auto"/>
      </w:divBdr>
    </w:div>
    <w:div w:id="1958678525">
      <w:bodyDiv w:val="1"/>
      <w:marLeft w:val="0"/>
      <w:marRight w:val="0"/>
      <w:marTop w:val="0"/>
      <w:marBottom w:val="0"/>
      <w:divBdr>
        <w:top w:val="none" w:sz="0" w:space="0" w:color="auto"/>
        <w:left w:val="none" w:sz="0" w:space="0" w:color="auto"/>
        <w:bottom w:val="none" w:sz="0" w:space="0" w:color="auto"/>
        <w:right w:val="none" w:sz="0" w:space="0" w:color="auto"/>
      </w:divBdr>
    </w:div>
    <w:div w:id="1980453372">
      <w:bodyDiv w:val="1"/>
      <w:marLeft w:val="0"/>
      <w:marRight w:val="0"/>
      <w:marTop w:val="0"/>
      <w:marBottom w:val="0"/>
      <w:divBdr>
        <w:top w:val="none" w:sz="0" w:space="0" w:color="auto"/>
        <w:left w:val="none" w:sz="0" w:space="0" w:color="auto"/>
        <w:bottom w:val="none" w:sz="0" w:space="0" w:color="auto"/>
        <w:right w:val="none" w:sz="0" w:space="0" w:color="auto"/>
      </w:divBdr>
    </w:div>
    <w:div w:id="2000190994">
      <w:bodyDiv w:val="1"/>
      <w:marLeft w:val="0"/>
      <w:marRight w:val="0"/>
      <w:marTop w:val="0"/>
      <w:marBottom w:val="0"/>
      <w:divBdr>
        <w:top w:val="none" w:sz="0" w:space="0" w:color="auto"/>
        <w:left w:val="none" w:sz="0" w:space="0" w:color="auto"/>
        <w:bottom w:val="none" w:sz="0" w:space="0" w:color="auto"/>
        <w:right w:val="none" w:sz="0" w:space="0" w:color="auto"/>
      </w:divBdr>
    </w:div>
    <w:div w:id="2073886792">
      <w:bodyDiv w:val="1"/>
      <w:marLeft w:val="0"/>
      <w:marRight w:val="0"/>
      <w:marTop w:val="0"/>
      <w:marBottom w:val="0"/>
      <w:divBdr>
        <w:top w:val="none" w:sz="0" w:space="0" w:color="auto"/>
        <w:left w:val="none" w:sz="0" w:space="0" w:color="auto"/>
        <w:bottom w:val="none" w:sz="0" w:space="0" w:color="auto"/>
        <w:right w:val="none" w:sz="0" w:space="0" w:color="auto"/>
      </w:divBdr>
    </w:div>
    <w:div w:id="2076969820">
      <w:bodyDiv w:val="1"/>
      <w:marLeft w:val="0"/>
      <w:marRight w:val="0"/>
      <w:marTop w:val="0"/>
      <w:marBottom w:val="0"/>
      <w:divBdr>
        <w:top w:val="none" w:sz="0" w:space="0" w:color="auto"/>
        <w:left w:val="none" w:sz="0" w:space="0" w:color="auto"/>
        <w:bottom w:val="none" w:sz="0" w:space="0" w:color="auto"/>
        <w:right w:val="none" w:sz="0" w:space="0" w:color="auto"/>
      </w:divBdr>
    </w:div>
    <w:div w:id="2111463494">
      <w:bodyDiv w:val="1"/>
      <w:marLeft w:val="0"/>
      <w:marRight w:val="0"/>
      <w:marTop w:val="0"/>
      <w:marBottom w:val="0"/>
      <w:divBdr>
        <w:top w:val="none" w:sz="0" w:space="0" w:color="auto"/>
        <w:left w:val="none" w:sz="0" w:space="0" w:color="auto"/>
        <w:bottom w:val="none" w:sz="0" w:space="0" w:color="auto"/>
        <w:right w:val="none" w:sz="0" w:space="0" w:color="auto"/>
      </w:divBdr>
    </w:div>
    <w:div w:id="21261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D:\0661\&#38928;&#31639;\112&#38928;&#31639;\6%20&#38928;&#31639;&#26696;\112&#22294;&#34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0661\&#38928;&#31639;\112&#38928;&#31639;\6%20&#38928;&#31639;&#26696;\112&#22294;&#349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0661\&#38928;&#31639;\112&#38928;&#31639;\6%20&#38928;&#31639;&#26696;\112&#22294;&#349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0661\&#38928;&#31639;\112&#38928;&#31639;\6%20&#38928;&#31639;&#26696;\112&#22294;&#34920;.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0661\&#38928;&#31639;\112&#38928;&#31639;\6%20&#38928;&#31639;&#26696;\112&#22294;&#34920;.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D:\0661\&#38928;&#31639;\112&#38928;&#31639;\6%20&#38928;&#31639;&#26696;\112&#22294;&#34920;.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1" Type="http://schemas.openxmlformats.org/officeDocument/2006/relationships/oleObject" Target="file:///D:\0661\&#38928;&#31639;\112&#38928;&#31639;\6%20&#38928;&#31639;&#26696;\112&#22294;&#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altLang="en-US" sz="1400" b="1" i="0" u="sng" strike="noStrike" kern="1200" baseline="0">
                <a:solidFill>
                  <a:schemeClr val="tx1"/>
                </a:solidFill>
                <a:latin typeface="標楷體"/>
                <a:ea typeface="標楷體"/>
                <a:cs typeface="標楷體"/>
              </a:defRPr>
            </a:pPr>
            <a:r>
              <a:rPr lang="zh-TW"/>
              <a:t>建設改良擴充</a:t>
            </a:r>
          </a:p>
        </c:rich>
      </c:tx>
      <c:overlay val="0"/>
      <c:spPr>
        <a:noFill/>
        <a:ln>
          <a:noFill/>
        </a:ln>
        <a:effectLst/>
      </c:spPr>
      <c:txPr>
        <a:bodyPr rot="0" spcFirstLastPara="1" vertOverflow="ellipsis" vert="horz" wrap="square" anchor="ctr" anchorCtr="1"/>
        <a:lstStyle/>
        <a:p>
          <a:pPr>
            <a:defRPr altLang="en-US" sz="1400" b="1" i="0" u="sng" strike="noStrike" kern="1200" baseline="0">
              <a:solidFill>
                <a:schemeClr val="tx1"/>
              </a:solidFill>
              <a:latin typeface="標楷體"/>
              <a:ea typeface="標楷體"/>
              <a:cs typeface="標楷體"/>
            </a:defRPr>
          </a:pPr>
          <a:endParaRPr lang="zh-TW"/>
        </a:p>
      </c:txPr>
    </c:title>
    <c:autoTitleDeleted val="0"/>
    <c:view3D>
      <c:rotX val="15"/>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5"/>
          <c:dPt>
            <c:idx val="0"/>
            <c:bubble3D val="0"/>
            <c:spPr>
              <a:solidFill>
                <a:srgbClr val="E6E6E6"/>
              </a:solidFill>
              <a:ln>
                <a:noFill/>
              </a:ln>
              <a:effectLst/>
              <a:sp3d/>
            </c:spPr>
            <c:extLst>
              <c:ext xmlns:c16="http://schemas.microsoft.com/office/drawing/2014/chart" uri="{C3380CC4-5D6E-409C-BE32-E72D297353CC}">
                <c16:uniqueId val="{00000000-6FBE-40C4-9211-CF5784738F82}"/>
              </c:ext>
            </c:extLst>
          </c:dPt>
          <c:dPt>
            <c:idx val="1"/>
            <c:bubble3D val="0"/>
            <c:spPr>
              <a:solidFill>
                <a:srgbClr val="C0C0C0"/>
              </a:solidFill>
              <a:ln>
                <a:noFill/>
              </a:ln>
              <a:effectLst/>
              <a:sp3d/>
            </c:spPr>
            <c:extLst>
              <c:ext xmlns:c16="http://schemas.microsoft.com/office/drawing/2014/chart" uri="{C3380CC4-5D6E-409C-BE32-E72D297353CC}">
                <c16:uniqueId val="{00000001-6FBE-40C4-9211-CF5784738F82}"/>
              </c:ext>
            </c:extLst>
          </c:dPt>
          <c:dPt>
            <c:idx val="2"/>
            <c:bubble3D val="0"/>
            <c:spPr>
              <a:solidFill>
                <a:srgbClr val="A9A9A9"/>
              </a:solidFill>
              <a:ln>
                <a:noFill/>
              </a:ln>
              <a:effectLst/>
              <a:sp3d/>
            </c:spPr>
            <c:extLst>
              <c:ext xmlns:c16="http://schemas.microsoft.com/office/drawing/2014/chart" uri="{C3380CC4-5D6E-409C-BE32-E72D297353CC}">
                <c16:uniqueId val="{00000002-6FBE-40C4-9211-CF5784738F82}"/>
              </c:ext>
            </c:extLst>
          </c:dPt>
          <c:dLbls>
            <c:dLbl>
              <c:idx val="0"/>
              <c:layout>
                <c:manualLayout>
                  <c:x val="8.8970078740157488E-3"/>
                  <c:y val="4.24273167777104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FBE-40C4-9211-CF5784738F82}"/>
                </c:ext>
              </c:extLst>
            </c:dLbl>
            <c:dLbl>
              <c:idx val="1"/>
              <c:layout>
                <c:manualLayout>
                  <c:x val="1.7618480466642912E-3"/>
                  <c:y val="-0.1418531071132364"/>
                </c:manualLayout>
              </c:layout>
              <c:showLegendKey val="0"/>
              <c:showVal val="0"/>
              <c:showCatName val="1"/>
              <c:showSerName val="0"/>
              <c:showPercent val="1"/>
              <c:showBubbleSize val="0"/>
              <c:extLst>
                <c:ext xmlns:c15="http://schemas.microsoft.com/office/drawing/2012/chart" uri="{CE6537A1-D6FC-4f65-9D91-7224C49458BB}">
                  <c15:layout>
                    <c:manualLayout>
                      <c:w val="0.21201413427561838"/>
                      <c:h val="0.21586475942782835"/>
                    </c:manualLayout>
                  </c15:layout>
                </c:ext>
                <c:ext xmlns:c16="http://schemas.microsoft.com/office/drawing/2014/chart" uri="{C3380CC4-5D6E-409C-BE32-E72D297353CC}">
                  <c16:uniqueId val="{00000001-6FBE-40C4-9211-CF5784738F82}"/>
                </c:ext>
              </c:extLst>
            </c:dLbl>
            <c:dLbl>
              <c:idx val="2"/>
              <c:layout>
                <c:manualLayout>
                  <c:x val="0.11250505753074415"/>
                  <c:y val="-8.2619886298768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FBE-40C4-9211-CF5784738F8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標楷體"/>
                    <a:ea typeface="標楷體"/>
                    <a:cs typeface="標楷體"/>
                  </a:defRPr>
                </a:pPr>
                <a:endParaRPr lang="zh-TW"/>
              </a:p>
            </c:txPr>
            <c:showLegendKey val="0"/>
            <c:showVal val="0"/>
            <c:showCatName val="1"/>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sheet2!$A$1:$A$3</c:f>
              <c:strCache>
                <c:ptCount val="3"/>
                <c:pt idx="0">
                  <c:v>機械及設備                  </c:v>
                </c:pt>
                <c:pt idx="1">
                  <c:v>交通及運輸設備              </c:v>
                </c:pt>
                <c:pt idx="2">
                  <c:v>什項設備                    </c:v>
                </c:pt>
              </c:strCache>
            </c:strRef>
          </c:cat>
          <c:val>
            <c:numRef>
              <c:f>sheet2!$B$1:$B$3</c:f>
              <c:numCache>
                <c:formatCode>General</c:formatCode>
                <c:ptCount val="3"/>
                <c:pt idx="0">
                  <c:v>15450</c:v>
                </c:pt>
                <c:pt idx="1">
                  <c:v>600</c:v>
                </c:pt>
                <c:pt idx="2">
                  <c:v>4630</c:v>
                </c:pt>
              </c:numCache>
            </c:numRef>
          </c:val>
          <c:extLst>
            <c:ext xmlns:c16="http://schemas.microsoft.com/office/drawing/2014/chart" uri="{C3380CC4-5D6E-409C-BE32-E72D297353CC}">
              <c16:uniqueId val="{00000003-6FBE-40C4-9211-CF5784738F82}"/>
            </c:ext>
          </c:extLst>
        </c:ser>
        <c:dLbls>
          <c:showLegendKey val="0"/>
          <c:showVal val="0"/>
          <c:showCatName val="0"/>
          <c:showSerName val="0"/>
          <c:showPercent val="0"/>
          <c:showBubbleSize val="0"/>
          <c:showLeaderLines val="1"/>
        </c:dLbls>
      </c:pie3DChart>
      <c:spPr>
        <a:noFill/>
        <a:ln w="25400">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200" i="0">
          <a:latin typeface="標楷體"/>
          <a:ea typeface="標楷體"/>
          <a:cs typeface="標楷體"/>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altLang="en-US" sz="1400" b="1" i="0" u="sng" strike="noStrike" kern="1200" baseline="0">
                <a:solidFill>
                  <a:schemeClr val="tx1"/>
                </a:solidFill>
                <a:latin typeface="標楷體"/>
                <a:ea typeface="標楷體"/>
                <a:cs typeface="標楷體"/>
              </a:defRPr>
            </a:pPr>
            <a:r>
              <a:rPr lang="zh-TW"/>
              <a:t>成本與費用</a:t>
            </a:r>
          </a:p>
        </c:rich>
      </c:tx>
      <c:overlay val="0"/>
      <c:spPr>
        <a:noFill/>
        <a:ln>
          <a:noFill/>
        </a:ln>
        <a:effectLst/>
      </c:spPr>
      <c:txPr>
        <a:bodyPr rot="0" spcFirstLastPara="1" vertOverflow="ellipsis" vert="horz" wrap="square" anchor="ctr" anchorCtr="1"/>
        <a:lstStyle/>
        <a:p>
          <a:pPr>
            <a:defRPr altLang="en-US" sz="1400" b="1" i="0" u="sng" strike="noStrike" kern="1200" baseline="0">
              <a:solidFill>
                <a:schemeClr val="tx1"/>
              </a:solidFill>
              <a:latin typeface="標楷體"/>
              <a:ea typeface="標楷體"/>
              <a:cs typeface="標楷體"/>
            </a:defRPr>
          </a:pPr>
          <a:endParaRPr lang="zh-TW"/>
        </a:p>
      </c:txPr>
    </c:title>
    <c:autoTitleDeleted val="0"/>
    <c:view3D>
      <c:rotX val="15"/>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5"/>
          <c:dPt>
            <c:idx val="0"/>
            <c:bubble3D val="0"/>
            <c:spPr>
              <a:solidFill>
                <a:srgbClr val="E1DFDF"/>
              </a:solidFill>
              <a:ln>
                <a:noFill/>
              </a:ln>
              <a:effectLst/>
              <a:sp3d/>
            </c:spPr>
            <c:extLst>
              <c:ext xmlns:c16="http://schemas.microsoft.com/office/drawing/2014/chart" uri="{C3380CC4-5D6E-409C-BE32-E72D297353CC}">
                <c16:uniqueId val="{00000001-A41B-4E72-B1DD-E974A1456A36}"/>
              </c:ext>
            </c:extLst>
          </c:dPt>
          <c:dPt>
            <c:idx val="1"/>
            <c:bubble3D val="0"/>
            <c:spPr>
              <a:solidFill>
                <a:srgbClr val="C0C0C0"/>
              </a:solidFill>
              <a:ln>
                <a:noFill/>
              </a:ln>
              <a:effectLst/>
              <a:sp3d/>
            </c:spPr>
            <c:extLst>
              <c:ext xmlns:c16="http://schemas.microsoft.com/office/drawing/2014/chart" uri="{C3380CC4-5D6E-409C-BE32-E72D297353CC}">
                <c16:uniqueId val="{00000003-A41B-4E72-B1DD-E974A1456A36}"/>
              </c:ext>
            </c:extLst>
          </c:dPt>
          <c:dPt>
            <c:idx val="2"/>
            <c:bubble3D val="0"/>
            <c:spPr>
              <a:solidFill>
                <a:srgbClr val="E6E6E6"/>
              </a:solidFill>
              <a:ln>
                <a:noFill/>
              </a:ln>
              <a:effectLst/>
              <a:sp3d/>
            </c:spPr>
            <c:extLst>
              <c:ext xmlns:c16="http://schemas.microsoft.com/office/drawing/2014/chart" uri="{C3380CC4-5D6E-409C-BE32-E72D297353CC}">
                <c16:uniqueId val="{00000005-A41B-4E72-B1DD-E974A1456A36}"/>
              </c:ext>
            </c:extLst>
          </c:dPt>
          <c:dLbls>
            <c:dLbl>
              <c:idx val="0"/>
              <c:layout>
                <c:manualLayout>
                  <c:x val="-3.9138933980655171E-3"/>
                  <c:y val="-6.22622133783946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41B-4E72-B1DD-E974A1456A36}"/>
                </c:ext>
              </c:extLst>
            </c:dLbl>
            <c:dLbl>
              <c:idx val="1"/>
              <c:layout>
                <c:manualLayout>
                  <c:x val="-3.1653508589204127E-2"/>
                  <c:y val="0.13194924989459778"/>
                </c:manualLayout>
              </c:layout>
              <c:tx>
                <c:rich>
                  <a:bodyPr/>
                  <a:lstStyle/>
                  <a:p>
                    <a:fld id="{0E861C63-585D-4EC6-B56C-CAB9A9A52B75}" type="CATEGORYNAME">
                      <a:rPr lang="zh-TW" altLang="en-US"/>
                      <a:pPr/>
                      <a:t>[類別名稱]</a:t>
                    </a:fld>
                    <a:r>
                      <a:rPr lang="zh-TW" altLang="en-US" baseline="0"/>
                      <a:t>
</a:t>
                    </a:r>
                    <a:r>
                      <a:rPr lang="en-US" altLang="zh-TW" baseline="0"/>
                      <a:t>5.10%</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41B-4E72-B1DD-E974A1456A36}"/>
                </c:ext>
              </c:extLst>
            </c:dLbl>
            <c:dLbl>
              <c:idx val="2"/>
              <c:layout>
                <c:manualLayout>
                  <c:x val="1.3192795345026316E-5"/>
                  <c:y val="0.15195757965762619"/>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標楷體"/>
                      <a:ea typeface="標楷體"/>
                      <a:cs typeface="標楷體"/>
                    </a:defRPr>
                  </a:pPr>
                  <a:endParaRPr lang="zh-TW"/>
                </a:p>
              </c:txPr>
              <c:showLegendKey val="0"/>
              <c:showVal val="0"/>
              <c:showCatName val="1"/>
              <c:showSerName val="0"/>
              <c:showPercent val="1"/>
              <c:showBubbleSize val="0"/>
              <c:extLst>
                <c:ext xmlns:c15="http://schemas.microsoft.com/office/drawing/2012/chart" uri="{CE6537A1-D6FC-4f65-9D91-7224C49458BB}">
                  <c15:layout>
                    <c:manualLayout>
                      <c:w val="0.217915121720896"/>
                      <c:h val="0.20351488689103539"/>
                    </c:manualLayout>
                  </c15:layout>
                </c:ext>
                <c:ext xmlns:c16="http://schemas.microsoft.com/office/drawing/2014/chart" uri="{C3380CC4-5D6E-409C-BE32-E72D297353CC}">
                  <c16:uniqueId val="{00000005-A41B-4E72-B1DD-E974A1456A3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標楷體"/>
                    <a:ea typeface="標楷體"/>
                    <a:cs typeface="標楷體"/>
                  </a:defRPr>
                </a:pPr>
                <a:endParaRPr lang="zh-TW"/>
              </a:p>
            </c:txPr>
            <c:showLegendKey val="0"/>
            <c:showVal val="0"/>
            <c:showCatName val="1"/>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sheet2!$A$10:$A$12</c:f>
              <c:strCache>
                <c:ptCount val="3"/>
                <c:pt idx="0">
                  <c:v>勞務成本                    </c:v>
                </c:pt>
                <c:pt idx="1">
                  <c:v>教學成本                    </c:v>
                </c:pt>
                <c:pt idx="2">
                  <c:v>管理及總務費用              </c:v>
                </c:pt>
              </c:strCache>
            </c:strRef>
          </c:cat>
          <c:val>
            <c:numRef>
              <c:f>sheet2!$B$10:$B$12</c:f>
              <c:numCache>
                <c:formatCode>General</c:formatCode>
                <c:ptCount val="3"/>
                <c:pt idx="0">
                  <c:v>74595</c:v>
                </c:pt>
                <c:pt idx="1">
                  <c:v>13828</c:v>
                </c:pt>
                <c:pt idx="2">
                  <c:v>182365</c:v>
                </c:pt>
              </c:numCache>
            </c:numRef>
          </c:val>
          <c:extLst>
            <c:ext xmlns:c16="http://schemas.microsoft.com/office/drawing/2014/chart" uri="{C3380CC4-5D6E-409C-BE32-E72D297353CC}">
              <c16:uniqueId val="{00000006-A41B-4E72-B1DD-E974A1456A36}"/>
            </c:ext>
          </c:extLst>
        </c:ser>
        <c:dLbls>
          <c:showLegendKey val="0"/>
          <c:showVal val="0"/>
          <c:showCatName val="0"/>
          <c:showSerName val="0"/>
          <c:showPercent val="0"/>
          <c:showBubbleSize val="0"/>
          <c:showLeaderLines val="1"/>
        </c:dLbls>
      </c:pie3DChart>
      <c:spPr>
        <a:noFill/>
        <a:ln w="25400">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200" i="0">
          <a:latin typeface="標楷體"/>
          <a:ea typeface="標楷體"/>
          <a:cs typeface="標楷體"/>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altLang="en-US" sz="1400" b="1" i="0" u="sng" strike="noStrike" kern="1200" baseline="0">
                <a:solidFill>
                  <a:schemeClr val="tx1"/>
                </a:solidFill>
                <a:latin typeface="標楷體"/>
                <a:ea typeface="標楷體"/>
                <a:cs typeface="標楷體"/>
              </a:defRPr>
            </a:pPr>
            <a:r>
              <a:rPr lang="zh-TW"/>
              <a:t>收入及短絀</a:t>
            </a:r>
          </a:p>
        </c:rich>
      </c:tx>
      <c:overlay val="0"/>
      <c:spPr>
        <a:noFill/>
        <a:ln>
          <a:noFill/>
        </a:ln>
        <a:effectLst/>
      </c:spPr>
      <c:txPr>
        <a:bodyPr rot="0" spcFirstLastPara="1" vertOverflow="ellipsis" vert="horz" wrap="square" anchor="ctr" anchorCtr="1"/>
        <a:lstStyle/>
        <a:p>
          <a:pPr>
            <a:defRPr altLang="en-US" sz="1400" b="1" i="0" u="sng" strike="noStrike" kern="1200" baseline="0">
              <a:solidFill>
                <a:schemeClr val="tx1"/>
              </a:solidFill>
              <a:latin typeface="標楷體"/>
              <a:ea typeface="標楷體"/>
              <a:cs typeface="標楷體"/>
            </a:defRPr>
          </a:pPr>
          <a:endParaRPr lang="zh-TW"/>
        </a:p>
      </c:txPr>
    </c:title>
    <c:autoTitleDeleted val="0"/>
    <c:view3D>
      <c:rotX val="15"/>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5"/>
          <c:dPt>
            <c:idx val="0"/>
            <c:bubble3D val="0"/>
            <c:spPr>
              <a:solidFill>
                <a:schemeClr val="bg2">
                  <a:lumMod val="75000"/>
                </a:schemeClr>
              </a:solidFill>
              <a:ln>
                <a:noFill/>
              </a:ln>
              <a:effectLst/>
              <a:sp3d/>
            </c:spPr>
            <c:extLst>
              <c:ext xmlns:c16="http://schemas.microsoft.com/office/drawing/2014/chart" uri="{C3380CC4-5D6E-409C-BE32-E72D297353CC}">
                <c16:uniqueId val="{00000000-11FD-4CE5-8440-F0C8318BDA8C}"/>
              </c:ext>
            </c:extLst>
          </c:dPt>
          <c:dPt>
            <c:idx val="1"/>
            <c:bubble3D val="0"/>
            <c:spPr>
              <a:solidFill>
                <a:srgbClr val="E6E6E6"/>
              </a:solidFill>
              <a:ln>
                <a:noFill/>
              </a:ln>
              <a:effectLst/>
              <a:sp3d/>
            </c:spPr>
            <c:extLst>
              <c:ext xmlns:c16="http://schemas.microsoft.com/office/drawing/2014/chart" uri="{C3380CC4-5D6E-409C-BE32-E72D297353CC}">
                <c16:uniqueId val="{00000001-11FD-4CE5-8440-F0C8318BDA8C}"/>
              </c:ext>
            </c:extLst>
          </c:dPt>
          <c:dPt>
            <c:idx val="2"/>
            <c:bubble3D val="0"/>
            <c:spPr>
              <a:solidFill>
                <a:srgbClr val="E1DFDF"/>
              </a:solidFill>
              <a:ln>
                <a:noFill/>
              </a:ln>
              <a:effectLst/>
              <a:sp3d/>
            </c:spPr>
            <c:extLst>
              <c:ext xmlns:c16="http://schemas.microsoft.com/office/drawing/2014/chart" uri="{C3380CC4-5D6E-409C-BE32-E72D297353CC}">
                <c16:uniqueId val="{00000002-11FD-4CE5-8440-F0C8318BDA8C}"/>
              </c:ext>
            </c:extLst>
          </c:dPt>
          <c:dPt>
            <c:idx val="3"/>
            <c:bubble3D val="0"/>
            <c:spPr>
              <a:solidFill>
                <a:schemeClr val="accent3">
                  <a:shade val="58000"/>
                </a:schemeClr>
              </a:solidFill>
              <a:ln>
                <a:noFill/>
              </a:ln>
              <a:effectLst/>
              <a:sp3d/>
            </c:spPr>
            <c:extLst>
              <c:ext xmlns:c16="http://schemas.microsoft.com/office/drawing/2014/chart" uri="{C3380CC4-5D6E-409C-BE32-E72D297353CC}">
                <c16:uniqueId val="{00000003-11FD-4CE5-8440-F0C8318BDA8C}"/>
              </c:ext>
            </c:extLst>
          </c:dPt>
          <c:dLbls>
            <c:dLbl>
              <c:idx val="0"/>
              <c:layout>
                <c:manualLayout>
                  <c:x val="-3.4824542556901266E-4"/>
                  <c:y val="-5.12211435754500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1FD-4CE5-8440-F0C8318BDA8C}"/>
                </c:ext>
              </c:extLst>
            </c:dLbl>
            <c:dLbl>
              <c:idx val="1"/>
              <c:layout>
                <c:manualLayout>
                  <c:x val="4.1747617415617971E-2"/>
                  <c:y val="3.728972415108121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FD-4CE5-8440-F0C8318BDA8C}"/>
                </c:ext>
              </c:extLst>
            </c:dLbl>
            <c:dLbl>
              <c:idx val="2"/>
              <c:layout>
                <c:manualLayout>
                  <c:x val="-2.298956542412299E-2"/>
                  <c:y val="-4.70797337208252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1FD-4CE5-8440-F0C8318BDA8C}"/>
                </c:ext>
              </c:extLst>
            </c:dLbl>
            <c:dLbl>
              <c:idx val="3"/>
              <c:layout>
                <c:manualLayout>
                  <c:x val="5.0077250180871717E-3"/>
                  <c:y val="-3.07989152297605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FD-4CE5-8440-F0C8318BDA8C}"/>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標楷體"/>
                    <a:ea typeface="標楷體"/>
                    <a:cs typeface="標楷體"/>
                  </a:defRPr>
                </a:pPr>
                <a:endParaRPr lang="zh-TW"/>
              </a:p>
            </c:txPr>
            <c:showLegendKey val="0"/>
            <c:showVal val="0"/>
            <c:showCatName val="1"/>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sheet2!$A$6:$A$9</c:f>
              <c:strCache>
                <c:ptCount val="4"/>
                <c:pt idx="0">
                  <c:v>教學收入                    </c:v>
                </c:pt>
                <c:pt idx="1">
                  <c:v>其他業務收入                </c:v>
                </c:pt>
                <c:pt idx="2">
                  <c:v>業務外收入                    </c:v>
                </c:pt>
                <c:pt idx="3">
                  <c:v>本期短絀                      </c:v>
                </c:pt>
              </c:strCache>
            </c:strRef>
          </c:cat>
          <c:val>
            <c:numRef>
              <c:f>sheet2!$B$6:$B$9</c:f>
              <c:numCache>
                <c:formatCode>General</c:formatCode>
                <c:ptCount val="4"/>
                <c:pt idx="0">
                  <c:v>26750</c:v>
                </c:pt>
                <c:pt idx="1">
                  <c:v>190066</c:v>
                </c:pt>
                <c:pt idx="2">
                  <c:v>32762</c:v>
                </c:pt>
                <c:pt idx="3">
                  <c:v>21210</c:v>
                </c:pt>
              </c:numCache>
            </c:numRef>
          </c:val>
          <c:extLst>
            <c:ext xmlns:c16="http://schemas.microsoft.com/office/drawing/2014/chart" uri="{C3380CC4-5D6E-409C-BE32-E72D297353CC}">
              <c16:uniqueId val="{00000004-11FD-4CE5-8440-F0C8318BDA8C}"/>
            </c:ext>
          </c:extLst>
        </c:ser>
        <c:dLbls>
          <c:showLegendKey val="0"/>
          <c:showVal val="0"/>
          <c:showCatName val="0"/>
          <c:showSerName val="0"/>
          <c:showPercent val="0"/>
          <c:showBubbleSize val="0"/>
          <c:showLeaderLines val="1"/>
        </c:dLbls>
      </c:pie3DChart>
      <c:spPr>
        <a:noFill/>
        <a:ln w="25400">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200" i="0">
          <a:latin typeface="標楷體"/>
          <a:ea typeface="標楷體"/>
          <a:cs typeface="標楷體"/>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sheet2!$A$14</c:f>
              <c:strCache>
                <c:ptCount val="1"/>
                <c:pt idx="0">
                  <c:v>收入合計</c:v>
                </c:pt>
              </c:strCache>
            </c:strRef>
          </c:tx>
          <c:spPr>
            <a:pattFill prst="pct40">
              <a:fgClr>
                <a:schemeClr val="tx1"/>
              </a:fgClr>
              <a:bgClr>
                <a:schemeClr val="bg1"/>
              </a:bgClr>
            </a:pattFill>
          </c:spPr>
          <c:invertIfNegative val="0"/>
          <c:cat>
            <c:strRef>
              <c:f>sheet2!$B$13:$F$13</c:f>
              <c:strCache>
                <c:ptCount val="5"/>
                <c:pt idx="0">
                  <c:v>108</c:v>
                </c:pt>
                <c:pt idx="1">
                  <c:v>109</c:v>
                </c:pt>
                <c:pt idx="2">
                  <c:v>110</c:v>
                </c:pt>
                <c:pt idx="3">
                  <c:v>111</c:v>
                </c:pt>
                <c:pt idx="4">
                  <c:v>112</c:v>
                </c:pt>
              </c:strCache>
            </c:strRef>
          </c:cat>
          <c:val>
            <c:numRef>
              <c:f>sheet2!$B$14:$F$14</c:f>
              <c:numCache>
                <c:formatCode>#,##0_);[Red]\(#,##0\)</c:formatCode>
                <c:ptCount val="5"/>
                <c:pt idx="0">
                  <c:v>265187</c:v>
                </c:pt>
                <c:pt idx="1">
                  <c:v>233027</c:v>
                </c:pt>
                <c:pt idx="2">
                  <c:v>222440</c:v>
                </c:pt>
                <c:pt idx="3">
                  <c:v>248241</c:v>
                </c:pt>
                <c:pt idx="4">
                  <c:v>249578</c:v>
                </c:pt>
              </c:numCache>
            </c:numRef>
          </c:val>
          <c:extLst>
            <c:ext xmlns:c16="http://schemas.microsoft.com/office/drawing/2014/chart" uri="{C3380CC4-5D6E-409C-BE32-E72D297353CC}">
              <c16:uniqueId val="{00000000-F54B-474A-B1EC-7C725E275BD3}"/>
            </c:ext>
          </c:extLst>
        </c:ser>
        <c:ser>
          <c:idx val="1"/>
          <c:order val="1"/>
          <c:tx>
            <c:strRef>
              <c:f>sheet2!$A$15</c:f>
              <c:strCache>
                <c:ptCount val="1"/>
                <c:pt idx="0">
                  <c:v>成本與費用合計</c:v>
                </c:pt>
              </c:strCache>
            </c:strRef>
          </c:tx>
          <c:spPr>
            <a:pattFill prst="ltUpDiag">
              <a:fgClr>
                <a:schemeClr val="tx1"/>
              </a:fgClr>
              <a:bgClr>
                <a:schemeClr val="bg1"/>
              </a:bgClr>
            </a:pattFill>
          </c:spPr>
          <c:invertIfNegative val="0"/>
          <c:cat>
            <c:strRef>
              <c:f>sheet2!$B$13:$F$13</c:f>
              <c:strCache>
                <c:ptCount val="5"/>
                <c:pt idx="0">
                  <c:v>108</c:v>
                </c:pt>
                <c:pt idx="1">
                  <c:v>109</c:v>
                </c:pt>
                <c:pt idx="2">
                  <c:v>110</c:v>
                </c:pt>
                <c:pt idx="3">
                  <c:v>111</c:v>
                </c:pt>
                <c:pt idx="4">
                  <c:v>112</c:v>
                </c:pt>
              </c:strCache>
            </c:strRef>
          </c:cat>
          <c:val>
            <c:numRef>
              <c:f>sheet2!$B$15:$F$15</c:f>
              <c:numCache>
                <c:formatCode>#,##0_);[Red]\(#,##0\)</c:formatCode>
                <c:ptCount val="5"/>
                <c:pt idx="0">
                  <c:v>351849</c:v>
                </c:pt>
                <c:pt idx="1">
                  <c:v>270262</c:v>
                </c:pt>
                <c:pt idx="2">
                  <c:v>266909</c:v>
                </c:pt>
                <c:pt idx="3">
                  <c:v>263825</c:v>
                </c:pt>
                <c:pt idx="4">
                  <c:v>270788</c:v>
                </c:pt>
              </c:numCache>
            </c:numRef>
          </c:val>
          <c:extLst>
            <c:ext xmlns:c16="http://schemas.microsoft.com/office/drawing/2014/chart" uri="{C3380CC4-5D6E-409C-BE32-E72D297353CC}">
              <c16:uniqueId val="{00000001-F54B-474A-B1EC-7C725E275BD3}"/>
            </c:ext>
          </c:extLst>
        </c:ser>
        <c:dLbls>
          <c:showLegendKey val="0"/>
          <c:showVal val="0"/>
          <c:showCatName val="0"/>
          <c:showSerName val="0"/>
          <c:showPercent val="0"/>
          <c:showBubbleSize val="0"/>
        </c:dLbls>
        <c:gapWidth val="150"/>
        <c:axId val="1170923680"/>
        <c:axId val="1170913280"/>
      </c:barChart>
      <c:catAx>
        <c:axId val="1170923680"/>
        <c:scaling>
          <c:orientation val="minMax"/>
        </c:scaling>
        <c:delete val="0"/>
        <c:axPos val="b"/>
        <c:title>
          <c:tx>
            <c:rich>
              <a:bodyPr/>
              <a:lstStyle/>
              <a:p>
                <a:pPr>
                  <a:defRPr/>
                </a:pPr>
                <a:r>
                  <a:rPr lang="zh-TW" altLang="en-US"/>
                  <a:t>年度</a:t>
                </a:r>
              </a:p>
            </c:rich>
          </c:tx>
          <c:overlay val="0"/>
        </c:title>
        <c:numFmt formatCode="General" sourceLinked="1"/>
        <c:majorTickMark val="out"/>
        <c:minorTickMark val="none"/>
        <c:tickLblPos val="nextTo"/>
        <c:crossAx val="1170913280"/>
        <c:crosses val="autoZero"/>
        <c:auto val="1"/>
        <c:lblAlgn val="ctr"/>
        <c:lblOffset val="100"/>
        <c:noMultiLvlLbl val="0"/>
      </c:catAx>
      <c:valAx>
        <c:axId val="1170913280"/>
        <c:scaling>
          <c:orientation val="minMax"/>
        </c:scaling>
        <c:delete val="0"/>
        <c:axPos val="l"/>
        <c:majorGridlines/>
        <c:title>
          <c:tx>
            <c:rich>
              <a:bodyPr rot="0" vert="horz"/>
              <a:lstStyle/>
              <a:p>
                <a:pPr>
                  <a:defRPr/>
                </a:pPr>
                <a:r>
                  <a:rPr lang="zh-TW" altLang="en-US"/>
                  <a:t>千元</a:t>
                </a:r>
              </a:p>
            </c:rich>
          </c:tx>
          <c:overlay val="0"/>
        </c:title>
        <c:numFmt formatCode="#,##0_);[Red]\(#,##0\)" sourceLinked="1"/>
        <c:majorTickMark val="out"/>
        <c:minorTickMark val="none"/>
        <c:tickLblPos val="nextTo"/>
        <c:crossAx val="1170923680"/>
        <c:crosses val="autoZero"/>
        <c:crossBetween val="between"/>
      </c:valAx>
    </c:plotArea>
    <c:legend>
      <c:legendPos val="r"/>
      <c:layout>
        <c:manualLayout>
          <c:xMode val="edge"/>
          <c:yMode val="edge"/>
          <c:x val="0.76139410187667556"/>
          <c:y val="0.45841367747394174"/>
          <c:w val="0.23860589812332439"/>
          <c:h val="8.3172461914176071E-2"/>
        </c:manualLayout>
      </c:layout>
      <c:overlay val="0"/>
    </c:legend>
    <c:plotVisOnly val="1"/>
    <c:dispBlanksAs val="gap"/>
    <c:showDLblsOverMax val="0"/>
  </c:chart>
  <c:txPr>
    <a:bodyPr/>
    <a:lstStyle/>
    <a:p>
      <a:pPr>
        <a:defRPr sz="1200" i="0">
          <a:latin typeface="標楷體"/>
          <a:ea typeface="標楷體"/>
          <a:cs typeface="標楷體"/>
        </a:defRPr>
      </a:pPr>
      <a:endParaRPr lang="zh-TW"/>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altLang="en-US" sz="1400" b="1" i="0" u="sng" strike="noStrike" kern="1200" baseline="0">
                <a:solidFill>
                  <a:schemeClr val="tx1"/>
                </a:solidFill>
                <a:latin typeface="標楷體"/>
                <a:ea typeface="標楷體"/>
                <a:cs typeface="標楷體"/>
              </a:defRPr>
            </a:pPr>
            <a:r>
              <a:rPr lang="zh-TW"/>
              <a:t>按分配程序分</a:t>
            </a:r>
          </a:p>
        </c:rich>
      </c:tx>
      <c:overlay val="0"/>
      <c:spPr>
        <a:noFill/>
        <a:ln>
          <a:noFill/>
        </a:ln>
        <a:effectLst/>
      </c:spPr>
      <c:txPr>
        <a:bodyPr rot="0" spcFirstLastPara="1" vertOverflow="ellipsis" vert="horz" wrap="square" anchor="ctr" anchorCtr="1"/>
        <a:lstStyle/>
        <a:p>
          <a:pPr>
            <a:defRPr altLang="en-US" sz="1400" b="1" i="0" u="sng" strike="noStrike" kern="1200" baseline="0">
              <a:solidFill>
                <a:schemeClr val="tx1"/>
              </a:solidFill>
              <a:latin typeface="標楷體"/>
              <a:ea typeface="標楷體"/>
              <a:cs typeface="標楷體"/>
            </a:defRPr>
          </a:pPr>
          <a:endParaRPr lang="zh-TW"/>
        </a:p>
      </c:txPr>
    </c:title>
    <c:autoTitleDeleted val="0"/>
    <c:view3D>
      <c:rotX val="15"/>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463495687666649"/>
          <c:y val="0.31487430421265183"/>
          <c:w val="0.77817795119204936"/>
          <c:h val="0.59386061816899749"/>
        </c:manualLayout>
      </c:layout>
      <c:pie3DChart>
        <c:varyColors val="1"/>
        <c:ser>
          <c:idx val="0"/>
          <c:order val="0"/>
          <c:spPr>
            <a:solidFill>
              <a:srgbClr val="E1DFDF"/>
            </a:solidFill>
          </c:spPr>
          <c:explosion val="25"/>
          <c:dPt>
            <c:idx val="0"/>
            <c:bubble3D val="0"/>
            <c:spPr>
              <a:solidFill>
                <a:srgbClr val="E1DFDF"/>
              </a:solidFill>
              <a:ln>
                <a:noFill/>
              </a:ln>
              <a:effectLst/>
              <a:sp3d/>
            </c:spPr>
            <c:extLst>
              <c:ext xmlns:c16="http://schemas.microsoft.com/office/drawing/2014/chart" uri="{C3380CC4-5D6E-409C-BE32-E72D297353CC}">
                <c16:uniqueId val="{00000000-2464-400B-80C0-0C411AE23DF2}"/>
              </c:ext>
            </c:extLst>
          </c:dPt>
          <c:dLbls>
            <c:dLbl>
              <c:idx val="0"/>
              <c:layout>
                <c:manualLayout>
                  <c:x val="3.2178295240403334E-3"/>
                  <c:y val="-0.6684635519610252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464-400B-80C0-0C411AE23DF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標楷體"/>
                    <a:ea typeface="標楷體"/>
                    <a:cs typeface="標楷體"/>
                  </a:defRPr>
                </a:pPr>
                <a:endParaRPr lang="zh-TW"/>
              </a:p>
            </c:txPr>
            <c:showLegendKey val="0"/>
            <c:showVal val="0"/>
            <c:showCatName val="1"/>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sheet2!$A$16</c:f>
              <c:strCache>
                <c:ptCount val="1"/>
                <c:pt idx="0">
                  <c:v>填補累積短絀                  </c:v>
                </c:pt>
              </c:strCache>
            </c:strRef>
          </c:cat>
          <c:val>
            <c:numRef>
              <c:f>sheet2!$B$16</c:f>
              <c:numCache>
                <c:formatCode>General</c:formatCode>
                <c:ptCount val="1"/>
                <c:pt idx="0">
                  <c:v>16111</c:v>
                </c:pt>
              </c:numCache>
            </c:numRef>
          </c:val>
          <c:extLst>
            <c:ext xmlns:c16="http://schemas.microsoft.com/office/drawing/2014/chart" uri="{C3380CC4-5D6E-409C-BE32-E72D297353CC}">
              <c16:uniqueId val="{00000001-2464-400B-80C0-0C411AE23DF2}"/>
            </c:ext>
          </c:extLst>
        </c:ser>
        <c:dLbls>
          <c:showLegendKey val="0"/>
          <c:showVal val="0"/>
          <c:showCatName val="0"/>
          <c:showSerName val="0"/>
          <c:showPercent val="0"/>
          <c:showBubbleSize val="0"/>
          <c:showLeaderLines val="1"/>
        </c:dLbls>
      </c:pie3DChart>
      <c:spPr>
        <a:noFill/>
        <a:ln w="25400">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200" i="0">
          <a:latin typeface="標楷體"/>
          <a:ea typeface="標楷體"/>
          <a:cs typeface="標楷體"/>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altLang="en-US" sz="1400" b="1" i="0" u="sng" strike="noStrike" kern="1200" baseline="0">
                <a:solidFill>
                  <a:schemeClr val="tx1"/>
                </a:solidFill>
                <a:latin typeface="標楷體"/>
                <a:ea typeface="標楷體"/>
                <a:cs typeface="標楷體"/>
              </a:defRPr>
            </a:pPr>
            <a:r>
              <a:rPr lang="zh-TW"/>
              <a:t>按所得對象分</a:t>
            </a:r>
          </a:p>
        </c:rich>
      </c:tx>
      <c:overlay val="0"/>
      <c:spPr>
        <a:noFill/>
        <a:ln>
          <a:noFill/>
        </a:ln>
        <a:effectLst/>
      </c:spPr>
      <c:txPr>
        <a:bodyPr rot="0" spcFirstLastPara="1" vertOverflow="ellipsis" vert="horz" wrap="square" anchor="ctr" anchorCtr="1"/>
        <a:lstStyle/>
        <a:p>
          <a:pPr>
            <a:defRPr altLang="en-US" sz="1400" b="1" i="0" u="sng" strike="noStrike" kern="1200" baseline="0">
              <a:solidFill>
                <a:schemeClr val="tx1"/>
              </a:solidFill>
              <a:latin typeface="標楷體"/>
              <a:ea typeface="標楷體"/>
              <a:cs typeface="標楷體"/>
            </a:defRPr>
          </a:pPr>
          <a:endParaRPr lang="zh-TW"/>
        </a:p>
      </c:txPr>
    </c:title>
    <c:autoTitleDeleted val="0"/>
    <c:view3D>
      <c:rotX val="15"/>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960020017358804"/>
          <c:y val="0.30944689580016888"/>
          <c:w val="0.80300416767665717"/>
          <c:h val="0.61014284340644664"/>
        </c:manualLayout>
      </c:layout>
      <c:pie3DChart>
        <c:varyColors val="1"/>
        <c:ser>
          <c:idx val="0"/>
          <c:order val="0"/>
          <c:spPr>
            <a:solidFill>
              <a:srgbClr val="E1DFDF"/>
            </a:solidFill>
          </c:spPr>
          <c:explosion val="25"/>
          <c:dPt>
            <c:idx val="0"/>
            <c:bubble3D val="0"/>
            <c:spPr>
              <a:solidFill>
                <a:srgbClr val="E6E6E6"/>
              </a:solidFill>
              <a:ln>
                <a:noFill/>
              </a:ln>
              <a:effectLst/>
              <a:sp3d/>
            </c:spPr>
            <c:extLst>
              <c:ext xmlns:c16="http://schemas.microsoft.com/office/drawing/2014/chart" uri="{C3380CC4-5D6E-409C-BE32-E72D297353CC}">
                <c16:uniqueId val="{00000000-D0C1-4207-94A3-38691AE78F45}"/>
              </c:ext>
            </c:extLst>
          </c:dPt>
          <c:dLbls>
            <c:dLbl>
              <c:idx val="0"/>
              <c:layout>
                <c:manualLayout>
                  <c:x val="-2.065287084893936E-2"/>
                  <c:y val="-0.63100375004006448"/>
                </c:manualLayout>
              </c:layout>
              <c:showLegendKey val="0"/>
              <c:showVal val="0"/>
              <c:showCatName val="1"/>
              <c:showSerName val="0"/>
              <c:showPercent val="1"/>
              <c:showBubbleSize val="0"/>
              <c:extLst>
                <c:ext xmlns:c15="http://schemas.microsoft.com/office/drawing/2012/chart" uri="{CE6537A1-D6FC-4f65-9D91-7224C49458BB}">
                  <c15:layout>
                    <c:manualLayout>
                      <c:w val="0.22840119165839126"/>
                      <c:h val="0.27028493894165534"/>
                    </c:manualLayout>
                  </c15:layout>
                </c:ext>
                <c:ext xmlns:c16="http://schemas.microsoft.com/office/drawing/2014/chart" uri="{C3380CC4-5D6E-409C-BE32-E72D297353CC}">
                  <c16:uniqueId val="{00000000-D0C1-4207-94A3-38691AE78F45}"/>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標楷體"/>
                    <a:ea typeface="標楷體"/>
                    <a:cs typeface="標楷體"/>
                  </a:defRPr>
                </a:pPr>
                <a:endParaRPr lang="zh-TW"/>
              </a:p>
            </c:txPr>
            <c:showLegendKey val="0"/>
            <c:showVal val="0"/>
            <c:showCatName val="1"/>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sheet2!$A$17</c:f>
              <c:strCache>
                <c:ptCount val="1"/>
                <c:pt idx="0">
                  <c:v>留存非營業基金                </c:v>
                </c:pt>
              </c:strCache>
            </c:strRef>
          </c:cat>
          <c:val>
            <c:numRef>
              <c:f>sheet2!$B$17</c:f>
              <c:numCache>
                <c:formatCode>General</c:formatCode>
                <c:ptCount val="1"/>
                <c:pt idx="0">
                  <c:v>16111</c:v>
                </c:pt>
              </c:numCache>
            </c:numRef>
          </c:val>
          <c:extLst>
            <c:ext xmlns:c16="http://schemas.microsoft.com/office/drawing/2014/chart" uri="{C3380CC4-5D6E-409C-BE32-E72D297353CC}">
              <c16:uniqueId val="{00000001-D0C1-4207-94A3-38691AE78F45}"/>
            </c:ext>
          </c:extLst>
        </c:ser>
        <c:dLbls>
          <c:showLegendKey val="0"/>
          <c:showVal val="0"/>
          <c:showCatName val="0"/>
          <c:showSerName val="0"/>
          <c:showPercent val="0"/>
          <c:showBubbleSize val="0"/>
          <c:showLeaderLines val="1"/>
        </c:dLbls>
      </c:pie3DChart>
      <c:spPr>
        <a:noFill/>
        <a:ln w="25400">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200" i="0">
          <a:latin typeface="標楷體"/>
          <a:ea typeface="標楷體"/>
          <a:cs typeface="標楷體"/>
        </a:defRPr>
      </a:pPr>
      <a:endParaRPr lang="zh-TW"/>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sheet2!$A$19</c:f>
              <c:strCache>
                <c:ptCount val="1"/>
                <c:pt idx="0">
                  <c:v>　分配之部</c:v>
                </c:pt>
              </c:strCache>
            </c:strRef>
          </c:tx>
          <c:spPr>
            <a:pattFill prst="pct40">
              <a:fgClr>
                <a:schemeClr val="tx1"/>
              </a:fgClr>
              <a:bgClr>
                <a:schemeClr val="bg1"/>
              </a:bgClr>
            </a:pattFill>
          </c:spPr>
          <c:invertIfNegative val="0"/>
          <c:cat>
            <c:strRef>
              <c:f>sheet2!$B$18:$F$18</c:f>
              <c:strCache>
                <c:ptCount val="5"/>
                <c:pt idx="0">
                  <c:v>108</c:v>
                </c:pt>
                <c:pt idx="1">
                  <c:v>109</c:v>
                </c:pt>
                <c:pt idx="2">
                  <c:v>110</c:v>
                </c:pt>
                <c:pt idx="3">
                  <c:v>111</c:v>
                </c:pt>
                <c:pt idx="4">
                  <c:v>112</c:v>
                </c:pt>
              </c:strCache>
            </c:strRef>
          </c:cat>
          <c:val>
            <c:numRef>
              <c:f>sheet2!$B$19:$F$19</c:f>
              <c:numCache>
                <c:formatCode>General</c:formatCode>
                <c:ptCount val="5"/>
                <c:pt idx="0">
                  <c:v>86663</c:v>
                </c:pt>
                <c:pt idx="1">
                  <c:v>37234</c:v>
                </c:pt>
                <c:pt idx="2">
                  <c:v>44469</c:v>
                </c:pt>
                <c:pt idx="3">
                  <c:v>15584</c:v>
                </c:pt>
                <c:pt idx="4">
                  <c:v>16111</c:v>
                </c:pt>
              </c:numCache>
            </c:numRef>
          </c:val>
          <c:extLst>
            <c:ext xmlns:c16="http://schemas.microsoft.com/office/drawing/2014/chart" uri="{C3380CC4-5D6E-409C-BE32-E72D297353CC}">
              <c16:uniqueId val="{00000000-7ABD-44FA-9E67-F1C7A592B9A6}"/>
            </c:ext>
          </c:extLst>
        </c:ser>
        <c:ser>
          <c:idx val="1"/>
          <c:order val="1"/>
          <c:tx>
            <c:strRef>
              <c:f>sheet2!$A$20</c:f>
              <c:strCache>
                <c:ptCount val="1"/>
                <c:pt idx="0">
                  <c:v>　未分配賸餘</c:v>
                </c:pt>
              </c:strCache>
            </c:strRef>
          </c:tx>
          <c:spPr>
            <a:pattFill prst="ltUpDiag">
              <a:fgClr>
                <a:schemeClr val="tx1"/>
              </a:fgClr>
              <a:bgClr>
                <a:schemeClr val="bg1"/>
              </a:bgClr>
            </a:pattFill>
          </c:spPr>
          <c:invertIfNegative val="0"/>
          <c:cat>
            <c:strRef>
              <c:f>sheet2!$B$18:$F$18</c:f>
              <c:strCache>
                <c:ptCount val="5"/>
                <c:pt idx="0">
                  <c:v>108</c:v>
                </c:pt>
                <c:pt idx="1">
                  <c:v>109</c:v>
                </c:pt>
                <c:pt idx="2">
                  <c:v>110</c:v>
                </c:pt>
                <c:pt idx="3">
                  <c:v>111</c:v>
                </c:pt>
                <c:pt idx="4">
                  <c:v>112</c:v>
                </c:pt>
              </c:strCache>
            </c:strRef>
          </c:cat>
          <c:val>
            <c:numRef>
              <c:f>sheet2!$B$20:$F$20</c:f>
              <c:numCache>
                <c:formatCode>General</c:formatCode>
                <c:ptCount val="5"/>
                <c:pt idx="0">
                  <c:v>113399</c:v>
                </c:pt>
                <c:pt idx="1">
                  <c:v>76165</c:v>
                </c:pt>
                <c:pt idx="2">
                  <c:v>31695</c:v>
                </c:pt>
                <c:pt idx="3">
                  <c:v>66000</c:v>
                </c:pt>
                <c:pt idx="4">
                  <c:v>0</c:v>
                </c:pt>
              </c:numCache>
            </c:numRef>
          </c:val>
          <c:extLst>
            <c:ext xmlns:c16="http://schemas.microsoft.com/office/drawing/2014/chart" uri="{C3380CC4-5D6E-409C-BE32-E72D297353CC}">
              <c16:uniqueId val="{00000001-7ABD-44FA-9E67-F1C7A592B9A6}"/>
            </c:ext>
          </c:extLst>
        </c:ser>
        <c:dLbls>
          <c:showLegendKey val="0"/>
          <c:showVal val="0"/>
          <c:showCatName val="0"/>
          <c:showSerName val="0"/>
          <c:showPercent val="0"/>
          <c:showBubbleSize val="0"/>
        </c:dLbls>
        <c:gapWidth val="150"/>
        <c:axId val="1295854224"/>
        <c:axId val="1295854640"/>
      </c:barChart>
      <c:catAx>
        <c:axId val="1295854224"/>
        <c:scaling>
          <c:orientation val="minMax"/>
        </c:scaling>
        <c:delete val="0"/>
        <c:axPos val="b"/>
        <c:title>
          <c:tx>
            <c:rich>
              <a:bodyPr/>
              <a:lstStyle/>
              <a:p>
                <a:pPr>
                  <a:defRPr/>
                </a:pPr>
                <a:r>
                  <a:rPr lang="zh-TW" altLang="en-US"/>
                  <a:t>年度</a:t>
                </a:r>
              </a:p>
            </c:rich>
          </c:tx>
          <c:overlay val="0"/>
        </c:title>
        <c:numFmt formatCode="General" sourceLinked="1"/>
        <c:majorTickMark val="out"/>
        <c:minorTickMark val="none"/>
        <c:tickLblPos val="nextTo"/>
        <c:crossAx val="1295854640"/>
        <c:crosses val="autoZero"/>
        <c:auto val="1"/>
        <c:lblAlgn val="ctr"/>
        <c:lblOffset val="100"/>
        <c:noMultiLvlLbl val="0"/>
      </c:catAx>
      <c:valAx>
        <c:axId val="1295854640"/>
        <c:scaling>
          <c:orientation val="minMax"/>
        </c:scaling>
        <c:delete val="0"/>
        <c:axPos val="l"/>
        <c:majorGridlines/>
        <c:title>
          <c:tx>
            <c:rich>
              <a:bodyPr rot="0" vert="horz"/>
              <a:lstStyle/>
              <a:p>
                <a:pPr>
                  <a:defRPr/>
                </a:pPr>
                <a:r>
                  <a:rPr lang="zh-TW" altLang="en-US"/>
                  <a:t>千元</a:t>
                </a:r>
              </a:p>
            </c:rich>
          </c:tx>
          <c:overlay val="0"/>
        </c:title>
        <c:numFmt formatCode="General" sourceLinked="1"/>
        <c:majorTickMark val="out"/>
        <c:minorTickMark val="none"/>
        <c:tickLblPos val="nextTo"/>
        <c:crossAx val="1295854224"/>
        <c:crosses val="autoZero"/>
        <c:crossBetween val="between"/>
      </c:valAx>
    </c:plotArea>
    <c:legend>
      <c:legendPos val="r"/>
      <c:overlay val="0"/>
    </c:legend>
    <c:plotVisOnly val="1"/>
    <c:dispBlanksAs val="gap"/>
    <c:showDLblsOverMax val="0"/>
  </c:chart>
  <c:txPr>
    <a:bodyPr/>
    <a:lstStyle/>
    <a:p>
      <a:pPr>
        <a:defRPr sz="1200" i="0">
          <a:latin typeface="標楷體"/>
          <a:ea typeface="標楷體"/>
          <a:cs typeface="標楷體"/>
        </a:defRPr>
      </a:pPr>
      <a:endParaRPr lang="zh-TW"/>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colors5.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0.0603</cdr:x>
      <cdr:y>0.42564</cdr:y>
    </cdr:from>
    <cdr:to>
      <cdr:x>0.20465</cdr:x>
      <cdr:y>0.56768</cdr:y>
    </cdr:to>
    <cdr:sp macro="" textlink="">
      <cdr:nvSpPr>
        <cdr:cNvPr id="2" name="文字方塊 1"/>
        <cdr:cNvSpPr txBox="1"/>
      </cdr:nvSpPr>
      <cdr:spPr>
        <a:xfrm xmlns:a="http://schemas.openxmlformats.org/drawingml/2006/main">
          <a:off x="381977" y="274026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TW" altLang="en-US" sz="1100"/>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682D-16E9-4BC2-8708-9635CD76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23</Pages>
  <Words>1801</Words>
  <Characters>10269</Characters>
  <Application>Microsoft Office Word</Application>
  <DocSecurity>0</DocSecurity>
  <Lines>85</Lines>
  <Paragraphs>24</Paragraphs>
  <ScaleCrop>false</ScaleCrop>
  <Company>CMT</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98年度預算總說明</dc:title>
  <dc:subject/>
  <dc:creator>yaop</dc:creator>
  <cp:keywords/>
  <cp:lastModifiedBy>王若芸</cp:lastModifiedBy>
  <cp:revision>17</cp:revision>
  <cp:lastPrinted>2023-06-16T03:13:00Z</cp:lastPrinted>
  <dcterms:created xsi:type="dcterms:W3CDTF">2022-07-28T00:19:00Z</dcterms:created>
  <dcterms:modified xsi:type="dcterms:W3CDTF">2023-06-16T04:00:00Z</dcterms:modified>
</cp:coreProperties>
</file>